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CD443D" w:rsidP="0093782D"/>
    <w:p w:rsidR="0093782D" w:rsidRDefault="0093782D" w:rsidP="0093782D"/>
    <w:p w:rsidR="0093782D" w:rsidRDefault="0093782D" w:rsidP="0093782D"/>
    <w:p w:rsidR="0093782D" w:rsidRDefault="003D0964"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764DF7">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w:t>
                            </w:r>
                            <w:r w:rsidR="00017148">
                              <w:rPr>
                                <w:rFonts w:ascii="Dubai" w:hAnsi="Dubai" w:cs="Dubai"/>
                                <w:b/>
                                <w:bCs/>
                                <w:color w:val="FFFFFF" w:themeColor="background1"/>
                                <w:sz w:val="56"/>
                                <w:szCs w:val="56"/>
                              </w:rPr>
                              <w:t>2</w:t>
                            </w:r>
                            <w:r w:rsidR="00412DC8">
                              <w:rPr>
                                <w:rFonts w:ascii="Dubai" w:hAnsi="Dubai" w:cs="Dubai"/>
                                <w:b/>
                                <w:bCs/>
                                <w:color w:val="FFFFFF" w:themeColor="background1"/>
                                <w:sz w:val="56"/>
                                <w:szCs w:val="56"/>
                              </w:rPr>
                              <w:t>2</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" filled="f" stroked="f">
                <v:textbo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764DF7">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w:t>
                      </w:r>
                      <w:r w:rsidR="00017148">
                        <w:rPr>
                          <w:rFonts w:ascii="Dubai" w:hAnsi="Dubai" w:cs="Dubai"/>
                          <w:b/>
                          <w:bCs/>
                          <w:color w:val="FFFFFF" w:themeColor="background1"/>
                          <w:sz w:val="56"/>
                          <w:szCs w:val="56"/>
                        </w:rPr>
                        <w:t>2</w:t>
                      </w:r>
                      <w:r w:rsidR="00412DC8">
                        <w:rPr>
                          <w:rFonts w:ascii="Dubai" w:hAnsi="Dubai" w:cs="Dubai"/>
                          <w:b/>
                          <w:bCs/>
                          <w:color w:val="FFFFFF" w:themeColor="background1"/>
                          <w:sz w:val="56"/>
                          <w:szCs w:val="56"/>
                        </w:rPr>
                        <w:t>2</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tab/>
      </w:r>
    </w:p>
    <w:p w:rsidR="00B338CF" w:rsidRPr="00B338CF" w:rsidRDefault="00B338CF" w:rsidP="003A2AEF">
      <w:pPr>
        <w:tabs>
          <w:tab w:val="left" w:pos="2100"/>
        </w:tabs>
        <w:rPr>
          <w:rFonts w:ascii="Dubai" w:hAnsi="Dubai" w:cs="Dubai"/>
          <w:b/>
          <w:bCs/>
          <w:sz w:val="20"/>
          <w:szCs w:val="20"/>
        </w:rPr>
      </w:pPr>
    </w:p>
    <w:p w:rsidR="003F45B0" w:rsidRDefault="003F45B0" w:rsidP="003A2AEF">
      <w:pPr>
        <w:tabs>
          <w:tab w:val="left" w:pos="2100"/>
        </w:tabs>
        <w:rPr>
          <w:rFonts w:ascii="Dubai" w:hAnsi="Dubai" w:cs="Dubai"/>
          <w:b/>
          <w:bCs/>
          <w:sz w:val="28"/>
          <w:szCs w:val="28"/>
        </w:rPr>
      </w:pPr>
    </w:p>
    <w:p w:rsidR="003F45B0" w:rsidRDefault="003F45B0" w:rsidP="003A2AEF">
      <w:pPr>
        <w:tabs>
          <w:tab w:val="left" w:pos="2100"/>
        </w:tabs>
        <w:rPr>
          <w:rFonts w:ascii="Dubai" w:hAnsi="Dubai" w:cs="Dubai"/>
          <w:b/>
          <w:bCs/>
          <w:sz w:val="28"/>
          <w:szCs w:val="28"/>
        </w:rPr>
      </w:pPr>
    </w:p>
    <w:p w:rsidR="003F45B0" w:rsidRDefault="003F45B0" w:rsidP="003A2AEF">
      <w:pPr>
        <w:tabs>
          <w:tab w:val="left" w:pos="2100"/>
        </w:tabs>
        <w:rPr>
          <w:rFonts w:ascii="Dubai" w:hAnsi="Dubai" w:cs="Dubai"/>
          <w:b/>
          <w:bCs/>
          <w:sz w:val="28"/>
          <w:szCs w:val="28"/>
        </w:rPr>
      </w:pPr>
    </w:p>
    <w:p w:rsidR="003F45B0" w:rsidRDefault="003F45B0" w:rsidP="003A2AEF">
      <w:pPr>
        <w:tabs>
          <w:tab w:val="left" w:pos="2100"/>
        </w:tabs>
        <w:rPr>
          <w:rFonts w:ascii="Dubai" w:hAnsi="Dubai" w:cs="Dubai"/>
          <w:b/>
          <w:bCs/>
          <w:sz w:val="28"/>
          <w:szCs w:val="28"/>
        </w:rPr>
      </w:pPr>
    </w:p>
    <w:p w:rsidR="003F45B0" w:rsidRDefault="003F45B0" w:rsidP="003A2AEF">
      <w:pPr>
        <w:tabs>
          <w:tab w:val="left" w:pos="2100"/>
        </w:tabs>
        <w:rPr>
          <w:rFonts w:ascii="Dubai" w:hAnsi="Dubai" w:cs="Dubai"/>
          <w:b/>
          <w:bCs/>
          <w:sz w:val="28"/>
          <w:szCs w:val="28"/>
        </w:rPr>
      </w:pPr>
    </w:p>
    <w:p w:rsidR="003F45B0" w:rsidRDefault="003F45B0" w:rsidP="003A2AEF">
      <w:pPr>
        <w:tabs>
          <w:tab w:val="left" w:pos="2100"/>
        </w:tabs>
        <w:rPr>
          <w:rFonts w:ascii="Dubai" w:hAnsi="Dubai" w:cs="Dubai"/>
          <w:b/>
          <w:bCs/>
          <w:sz w:val="28"/>
          <w:szCs w:val="28"/>
        </w:rPr>
      </w:pPr>
    </w:p>
    <w:p w:rsidR="003F45B0" w:rsidRDefault="003F45B0" w:rsidP="003A2AEF">
      <w:pPr>
        <w:tabs>
          <w:tab w:val="left" w:pos="2100"/>
        </w:tabs>
        <w:rPr>
          <w:rFonts w:ascii="Dubai" w:hAnsi="Dubai" w:cs="Dubai"/>
          <w:b/>
          <w:bCs/>
          <w:sz w:val="28"/>
          <w:szCs w:val="28"/>
        </w:rPr>
      </w:pPr>
    </w:p>
    <w:p w:rsidR="003F45B0" w:rsidRDefault="003F45B0" w:rsidP="003A2AEF">
      <w:pPr>
        <w:tabs>
          <w:tab w:val="left" w:pos="2100"/>
        </w:tabs>
        <w:rPr>
          <w:rFonts w:ascii="Dubai" w:hAnsi="Dubai" w:cs="Dubai"/>
          <w:b/>
          <w:bCs/>
          <w:sz w:val="28"/>
          <w:szCs w:val="28"/>
        </w:rPr>
      </w:pPr>
    </w:p>
    <w:p w:rsidR="003A2AEF"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p w:rsidR="00B338CF" w:rsidRPr="00B338CF" w:rsidRDefault="00B338CF" w:rsidP="003A2AEF">
      <w:pPr>
        <w:tabs>
          <w:tab w:val="left" w:pos="2100"/>
        </w:tabs>
        <w:rPr>
          <w:rFonts w:ascii="Dubai" w:hAnsi="Dubai" w:cs="Dubai"/>
          <w:b/>
          <w:bCs/>
          <w:sz w:val="20"/>
          <w:szCs w:val="20"/>
        </w:rPr>
      </w:pPr>
    </w:p>
    <w:tbl>
      <w:tblPr>
        <w:tblStyle w:val="PlainTable2"/>
        <w:tblW w:w="0" w:type="auto"/>
        <w:jc w:val="center"/>
        <w:tblLook w:val="04A0" w:firstRow="1" w:lastRow="0" w:firstColumn="1" w:lastColumn="0" w:noHBand="0" w:noVBand="1"/>
      </w:tblPr>
      <w:tblGrid>
        <w:gridCol w:w="7920"/>
        <w:gridCol w:w="1096"/>
      </w:tblGrid>
      <w:tr w:rsidR="003A2AEF"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FC0934" w:rsidRDefault="003D0964" w:rsidP="00DF0C40">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Background on Survey</w:t>
            </w:r>
          </w:p>
        </w:tc>
        <w:tc>
          <w:tcPr>
            <w:tcW w:w="1096" w:type="dxa"/>
            <w:vAlign w:val="center"/>
          </w:tcPr>
          <w:p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rsidR="004B4836" w:rsidRPr="00EC42C4" w:rsidRDefault="00C30186"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7</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rsidR="004B4836" w:rsidRPr="00EC42C4" w:rsidRDefault="00C30186"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rsidR="004B4836" w:rsidRPr="00EC42C4" w:rsidRDefault="00C30186"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12</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bookmarkStart w:id="0" w:name="_GoBack"/>
      <w:bookmarkEnd w:id="0"/>
    </w:p>
    <w:p w:rsidR="003F45B0" w:rsidRDefault="003F45B0" w:rsidP="0095381C">
      <w:pPr>
        <w:spacing w:before="240" w:after="0"/>
        <w:rPr>
          <w:rFonts w:ascii="Dubai" w:hAnsi="Dubai" w:cs="Dubai"/>
          <w:b/>
          <w:bCs/>
          <w:color w:val="FF0000"/>
          <w:sz w:val="28"/>
          <w:szCs w:val="28"/>
          <w:lang w:bidi="ar-AE"/>
        </w:rPr>
      </w:pPr>
    </w:p>
    <w:p w:rsidR="00D64AFF" w:rsidRPr="003C179B" w:rsidRDefault="00D64AFF" w:rsidP="0095381C">
      <w:pPr>
        <w:spacing w:before="240" w:after="0"/>
        <w:rPr>
          <w:rFonts w:ascii="Dubai" w:hAnsi="Dubai" w:cs="Dubai"/>
          <w:b/>
          <w:bCs/>
          <w:color w:val="7F7F7F"/>
          <w:sz w:val="28"/>
          <w:szCs w:val="28"/>
        </w:rPr>
      </w:pPr>
      <w:r w:rsidRPr="003C179B">
        <w:rPr>
          <w:rFonts w:ascii="Dubai" w:hAnsi="Dubai" w:cs="Dubai"/>
          <w:b/>
          <w:bCs/>
          <w:color w:val="FF0000"/>
          <w:sz w:val="28"/>
          <w:szCs w:val="28"/>
          <w:lang w:bidi="ar-AE"/>
        </w:rPr>
        <w:t>First: Background on Survey</w:t>
      </w:r>
    </w:p>
    <w:p w:rsidR="00D64AFF" w:rsidRPr="003C179B" w:rsidRDefault="00D64AFF" w:rsidP="0095381C">
      <w:pPr>
        <w:spacing w:before="240" w:after="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rsidR="00D64AFF" w:rsidRPr="00D62440" w:rsidRDefault="00D64AFF" w:rsidP="0095381C">
      <w:pPr>
        <w:spacing w:before="240" w:after="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B338CF" w:rsidRPr="00D62440">
        <w:rPr>
          <w:rFonts w:ascii="Dubai" w:hAnsi="Dubai" w:cs="Dubai"/>
          <w:sz w:val="24"/>
          <w:szCs w:val="24"/>
        </w:rPr>
        <w:t>businesspersons</w:t>
      </w:r>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since 2012</w:t>
      </w:r>
      <w:r w:rsidR="000B6D3B">
        <w:rPr>
          <w:rFonts w:ascii="Dubai" w:hAnsi="Dubai" w:cs="Dubai" w:hint="cs"/>
          <w:sz w:val="24"/>
          <w:szCs w:val="24"/>
          <w:rtl/>
          <w:lang w:bidi="ar-AE"/>
        </w:rPr>
        <w:t xml:space="preserve"> </w:t>
      </w:r>
      <w:r w:rsidR="000B6D3B">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w:t>
      </w:r>
      <w:r w:rsidR="00FC3A55" w:rsidRPr="00FC3A55">
        <w:t xml:space="preserve"> </w:t>
      </w:r>
      <w:r w:rsidR="00FC3A55" w:rsidRPr="00FC3A55">
        <w:rPr>
          <w:rFonts w:ascii="Dubai" w:hAnsi="Dubai" w:cs="Dubai"/>
          <w:sz w:val="24"/>
          <w:szCs w:val="24"/>
          <w:lang w:bidi="ar-AE"/>
        </w:rPr>
        <w:t>Build</w:t>
      </w:r>
      <w:r w:rsidR="00FC3A55">
        <w:rPr>
          <w:rFonts w:ascii="Dubai" w:hAnsi="Dubai" w:cs="Dubai"/>
          <w:sz w:val="24"/>
          <w:szCs w:val="24"/>
          <w:lang w:bidi="ar-AE"/>
        </w:rPr>
        <w:t xml:space="preserve">ing Stage Classifications (B.S), Central Product Classification </w:t>
      </w:r>
      <w:r w:rsidR="00FC3A55" w:rsidRPr="00FC3A55">
        <w:rPr>
          <w:rFonts w:ascii="Dubai" w:hAnsi="Dubai" w:cs="Dubai"/>
          <w:sz w:val="24"/>
          <w:szCs w:val="24"/>
          <w:lang w:bidi="ar-AE"/>
        </w:rPr>
        <w:t>(CPC2.1)</w:t>
      </w:r>
      <w:r w:rsidR="00FC3A55">
        <w:rPr>
          <w:rFonts w:ascii="Dubai" w:hAnsi="Dubai" w:cs="Dubai"/>
          <w:sz w:val="24"/>
          <w:szCs w:val="24"/>
          <w:lang w:bidi="ar-AE"/>
        </w:rPr>
        <w:t xml:space="preserve"> and</w:t>
      </w:r>
      <w:r w:rsidR="00FC3A55" w:rsidRPr="00FC3A55">
        <w:t xml:space="preserve"> </w:t>
      </w:r>
      <w:r w:rsidR="00FC3A55" w:rsidRPr="00FC3A55">
        <w:rPr>
          <w:rFonts w:ascii="Dubai" w:hAnsi="Dubai" w:cs="Dubai"/>
          <w:sz w:val="24"/>
          <w:szCs w:val="24"/>
          <w:lang w:bidi="ar-AE"/>
        </w:rPr>
        <w:t>International Standard Industrial Classification</w:t>
      </w:r>
      <w:r w:rsidRPr="00D62440">
        <w:rPr>
          <w:rFonts w:ascii="Dubai" w:hAnsi="Dubai" w:cs="Dubai"/>
          <w:sz w:val="24"/>
          <w:szCs w:val="24"/>
          <w:lang w:bidi="ar-AE"/>
        </w:rPr>
        <w:t xml:space="preserve"> </w:t>
      </w:r>
      <w:r w:rsidR="00FC3A55">
        <w:rPr>
          <w:rFonts w:ascii="Dubai" w:hAnsi="Dubai" w:cs="Dubai"/>
          <w:sz w:val="24"/>
          <w:szCs w:val="24"/>
          <w:lang w:bidi="ar-AE"/>
        </w:rPr>
        <w:t>(</w:t>
      </w:r>
      <w:r w:rsidRPr="00D62440">
        <w:rPr>
          <w:rFonts w:ascii="Dubai" w:hAnsi="Dubai" w:cs="Dubai"/>
          <w:sz w:val="24"/>
          <w:szCs w:val="24"/>
          <w:lang w:bidi="ar-AE"/>
        </w:rPr>
        <w:t>ISIC4</w:t>
      </w:r>
      <w:r w:rsidR="00FC3A55">
        <w:rPr>
          <w:rFonts w:ascii="Dubai" w:hAnsi="Dubai" w:cs="Dubai"/>
          <w:sz w:val="24"/>
          <w:szCs w:val="24"/>
          <w:lang w:bidi="ar-AE"/>
        </w:rPr>
        <w:t>)</w:t>
      </w:r>
      <w:r w:rsidRPr="00D62440">
        <w:rPr>
          <w:rFonts w:ascii="Dubai" w:hAnsi="Dubai" w:cs="Dubai"/>
          <w:sz w:val="24"/>
          <w:szCs w:val="24"/>
          <w:lang w:bidi="ar-AE"/>
        </w:rPr>
        <w:t>,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w:t>
      </w:r>
      <w:r w:rsidR="00FC3A55">
        <w:rPr>
          <w:rFonts w:ascii="Dubai" w:hAnsi="Dubai" w:cs="Dubai"/>
          <w:sz w:val="24"/>
          <w:szCs w:val="24"/>
          <w:lang w:bidi="ar-AE"/>
        </w:rPr>
        <w:t>361</w:t>
      </w:r>
      <w:r w:rsidRPr="00D62440">
        <w:rPr>
          <w:rFonts w:ascii="Dubai" w:hAnsi="Dubai" w:cs="Dubai"/>
          <w:sz w:val="24"/>
          <w:szCs w:val="24"/>
          <w:lang w:bidi="ar-AE"/>
        </w:rPr>
        <w:t xml:space="preserve"> commodities and services collected from </w:t>
      </w:r>
      <w:r w:rsidR="00FC3A55">
        <w:rPr>
          <w:rFonts w:ascii="Dubai" w:hAnsi="Dubai" w:cs="Dubai"/>
          <w:sz w:val="24"/>
          <w:szCs w:val="24"/>
          <w:lang w:bidi="ar-AE"/>
        </w:rPr>
        <w:t>92</w:t>
      </w:r>
      <w:r w:rsidRPr="00D62440">
        <w:rPr>
          <w:rFonts w:ascii="Dubai" w:hAnsi="Dubai" w:cs="Dubai"/>
          <w:sz w:val="24"/>
          <w:szCs w:val="24"/>
          <w:lang w:bidi="ar-AE"/>
        </w:rPr>
        <w:t xml:space="preserve"> establishments distributed to most areas of Emirate</w:t>
      </w:r>
      <w:r w:rsidR="00FC3A55">
        <w:rPr>
          <w:rFonts w:ascii="Dubai" w:hAnsi="Dubai" w:cs="Dubai"/>
          <w:sz w:val="24"/>
          <w:szCs w:val="24"/>
          <w:lang w:bidi="ar-AE"/>
        </w:rPr>
        <w:t>s</w:t>
      </w:r>
      <w:r w:rsidRPr="00D62440">
        <w:rPr>
          <w:rFonts w:ascii="Dubai" w:hAnsi="Dubai" w:cs="Dubai"/>
          <w:sz w:val="24"/>
          <w:szCs w:val="24"/>
          <w:lang w:bidi="ar-AE"/>
        </w:rPr>
        <w:t xml:space="preserve"> of Dubai.</w:t>
      </w:r>
    </w:p>
    <w:p w:rsidR="00D62440" w:rsidRPr="003F45B0" w:rsidRDefault="000B6D3B" w:rsidP="003F45B0">
      <w:pPr>
        <w:spacing w:before="240" w:after="0"/>
        <w:jc w:val="both"/>
        <w:rPr>
          <w:rFonts w:ascii="Dubai" w:hAnsi="Dubai" w:cs="Dubai"/>
          <w:sz w:val="24"/>
          <w:szCs w:val="24"/>
          <w:lang w:bidi="ar-AE"/>
        </w:rPr>
      </w:pPr>
      <w:r w:rsidRPr="000B6D3B">
        <w:rPr>
          <w:rFonts w:ascii="Dubai" w:hAnsi="Dubai" w:cs="Dubai"/>
          <w:sz w:val="24"/>
          <w:szCs w:val="24"/>
          <w:lang w:bidi="ar-AE"/>
        </w:rPr>
        <w:t>The results have been prepared in tables that the user can identify the movement of construction costs according to the types of buildings</w:t>
      </w:r>
      <w:r w:rsidR="00D64AFF" w:rsidRPr="00D62440">
        <w:rPr>
          <w:rFonts w:ascii="Dubai" w:hAnsi="Dubai" w:cs="Dubai"/>
          <w:sz w:val="24"/>
          <w:szCs w:val="24"/>
          <w:lang w:bidi="ar-AE"/>
        </w:rPr>
        <w: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Multi-storey building</w:t>
      </w:r>
      <w:r w:rsidR="00D64AFF" w:rsidRPr="00D62440">
        <w:rPr>
          <w:rFonts w:ascii="Dubai" w:hAnsi="Dubai" w:cs="Dubai"/>
          <w:sz w:val="24"/>
          <w:szCs w:val="24"/>
          <w:lang w:bidi="ar-AE"/>
        </w:rPr>
        <w:t xml:space="preserve">. Non-residential buildings classified into public buildings and industrial buildings.  </w:t>
      </w:r>
    </w:p>
    <w:p w:rsidR="00D64AFF" w:rsidRPr="00AB6DD5" w:rsidRDefault="00B338CF" w:rsidP="0095381C">
      <w:pPr>
        <w:pStyle w:val="BodyText2"/>
        <w:numPr>
          <w:ilvl w:val="1"/>
          <w:numId w:val="11"/>
        </w:numPr>
        <w:tabs>
          <w:tab w:val="right" w:pos="567"/>
        </w:tabs>
        <w:spacing w:before="240" w:after="0" w:line="240"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Survey Objectives</w:t>
      </w:r>
    </w:p>
    <w:p w:rsidR="00D64AFF"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rsidR="003F45B0" w:rsidRDefault="003F45B0" w:rsidP="0095381C">
      <w:pPr>
        <w:spacing w:before="240" w:after="0"/>
        <w:jc w:val="both"/>
        <w:rPr>
          <w:rFonts w:ascii="Dubai" w:hAnsi="Dubai" w:cs="Dubai"/>
          <w:sz w:val="24"/>
          <w:szCs w:val="24"/>
          <w:lang w:bidi="ar-AE"/>
        </w:rPr>
      </w:pPr>
    </w:p>
    <w:p w:rsidR="003F45B0" w:rsidRPr="00D62440" w:rsidRDefault="003F45B0" w:rsidP="0095381C">
      <w:pPr>
        <w:spacing w:before="240" w:after="0"/>
        <w:jc w:val="both"/>
        <w:rPr>
          <w:rFonts w:ascii="Dubai" w:hAnsi="Dubai" w:cs="Dubai"/>
          <w:sz w:val="24"/>
          <w:szCs w:val="24"/>
          <w:lang w:bidi="ar-AE"/>
        </w:rPr>
      </w:pPr>
    </w:p>
    <w:p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rsidR="00D64AFF" w:rsidRPr="003C179B" w:rsidRDefault="00D64AFF" w:rsidP="0095381C">
      <w:pPr>
        <w:spacing w:after="0" w:line="240" w:lineRule="auto"/>
        <w:jc w:val="both"/>
        <w:rPr>
          <w:rFonts w:ascii="Dubai" w:hAnsi="Dubai" w:cs="Dubai"/>
          <w:b/>
          <w:bCs/>
          <w:sz w:val="24"/>
          <w:szCs w:val="24"/>
          <w:lang w:bidi="ar-AE"/>
        </w:rPr>
      </w:pPr>
    </w:p>
    <w:p w:rsidR="00D64AFF" w:rsidRPr="00AB6DD5" w:rsidRDefault="00D70E1A" w:rsidP="0095381C">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rsidR="00D64AFF" w:rsidRPr="00AB6DD5" w:rsidRDefault="00B338CF" w:rsidP="0095381C">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Target Population:</w:t>
      </w:r>
    </w:p>
    <w:p w:rsidR="00D64AFF" w:rsidRPr="00D62440" w:rsidRDefault="00D64AFF" w:rsidP="0095381C">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rsidR="00D64AFF" w:rsidRPr="00D62440" w:rsidRDefault="00D64AFF" w:rsidP="0095381C">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rsidR="00D64AFF" w:rsidRPr="00D62440" w:rsidRDefault="00D64AFF" w:rsidP="0095381C">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rsidR="00D64AFF" w:rsidRPr="00D62440" w:rsidRDefault="00D64AFF" w:rsidP="0095381C">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Multi-storey buildings</w:t>
      </w:r>
    </w:p>
    <w:p w:rsidR="00D64AFF" w:rsidRPr="00D62440" w:rsidRDefault="00D64AFF" w:rsidP="0095381C">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rsidR="00D64AFF" w:rsidRPr="00D62440" w:rsidRDefault="00D64AFF" w:rsidP="0095381C">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rsidR="00D64AFF" w:rsidRPr="00D62440" w:rsidRDefault="00D64AFF" w:rsidP="0095381C">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rsidR="00D64AFF" w:rsidRPr="003C179B" w:rsidRDefault="00D64AFF" w:rsidP="0095381C">
      <w:pPr>
        <w:pStyle w:val="BodyText2"/>
        <w:spacing w:after="0" w:line="240" w:lineRule="auto"/>
        <w:jc w:val="both"/>
        <w:rPr>
          <w:rFonts w:ascii="Dubai" w:hAnsi="Dubai" w:cs="Dubai"/>
          <w:b/>
          <w:bCs/>
          <w:sz w:val="24"/>
          <w:szCs w:val="24"/>
        </w:rPr>
      </w:pPr>
    </w:p>
    <w:p w:rsidR="00D64AFF" w:rsidRPr="00AB6DD5" w:rsidRDefault="00D64AFF" w:rsidP="0095381C">
      <w:pPr>
        <w:pStyle w:val="BodyText2"/>
        <w:tabs>
          <w:tab w:val="left" w:pos="1589"/>
        </w:tabs>
        <w:spacing w:after="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rsidR="003F45B0" w:rsidRPr="003F45B0" w:rsidRDefault="00D64AFF" w:rsidP="003F45B0">
      <w:pPr>
        <w:pStyle w:val="BodyText2"/>
        <w:tabs>
          <w:tab w:val="left" w:pos="1589"/>
        </w:tabs>
        <w:spacing w:after="0" w:line="240"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w:t>
      </w:r>
      <w:proofErr w:type="gramStart"/>
      <w:r w:rsidRPr="00D62440">
        <w:rPr>
          <w:rFonts w:ascii="Dubai" w:eastAsia="Calibri" w:hAnsi="Dubai" w:cs="Dubai"/>
          <w:sz w:val="24"/>
          <w:szCs w:val="24"/>
        </w:rPr>
        <w:t>taking into account</w:t>
      </w:r>
      <w:proofErr w:type="gramEnd"/>
      <w:r w:rsidRPr="00D62440">
        <w:rPr>
          <w:rFonts w:ascii="Dubai" w:eastAsia="Calibri" w:hAnsi="Dubai" w:cs="Dubai"/>
          <w:sz w:val="24"/>
          <w:szCs w:val="24"/>
        </w:rPr>
        <w:t xml:space="preserve"> to be always available.</w:t>
      </w:r>
    </w:p>
    <w:p w:rsidR="003F45B0" w:rsidRDefault="003F45B0" w:rsidP="0095381C">
      <w:pPr>
        <w:pStyle w:val="BodyText2"/>
        <w:tabs>
          <w:tab w:val="left" w:pos="1589"/>
        </w:tabs>
        <w:spacing w:after="0" w:line="240" w:lineRule="auto"/>
        <w:jc w:val="both"/>
        <w:rPr>
          <w:rFonts w:ascii="Dubai" w:eastAsia="Calibri" w:hAnsi="Dubai" w:cs="Dubai"/>
          <w:b/>
          <w:bCs/>
          <w:color w:val="FF0000"/>
          <w:sz w:val="28"/>
          <w:szCs w:val="28"/>
          <w:lang w:bidi="ar-AE"/>
        </w:rPr>
      </w:pPr>
    </w:p>
    <w:p w:rsidR="003F45B0" w:rsidRDefault="003F45B0">
      <w:pPr>
        <w:rPr>
          <w:rFonts w:ascii="Dubai" w:eastAsia="Calibri" w:hAnsi="Dubai" w:cs="Dubai"/>
          <w:b/>
          <w:bCs/>
          <w:color w:val="FF0000"/>
          <w:sz w:val="28"/>
          <w:szCs w:val="28"/>
          <w:lang w:bidi="ar-AE"/>
        </w:rPr>
      </w:pPr>
      <w:r>
        <w:rPr>
          <w:rFonts w:ascii="Dubai" w:eastAsia="Calibri" w:hAnsi="Dubai" w:cs="Dubai"/>
          <w:b/>
          <w:bCs/>
          <w:color w:val="FF0000"/>
          <w:sz w:val="28"/>
          <w:szCs w:val="28"/>
          <w:lang w:bidi="ar-AE"/>
        </w:rPr>
        <w:br w:type="page"/>
      </w:r>
    </w:p>
    <w:p w:rsidR="003F45B0" w:rsidRDefault="003F45B0" w:rsidP="0095381C">
      <w:pPr>
        <w:pStyle w:val="BodyText2"/>
        <w:tabs>
          <w:tab w:val="left" w:pos="1589"/>
        </w:tabs>
        <w:spacing w:after="0" w:line="240" w:lineRule="auto"/>
        <w:jc w:val="both"/>
        <w:rPr>
          <w:rFonts w:ascii="Dubai" w:eastAsia="Calibri" w:hAnsi="Dubai" w:cs="Dubai"/>
          <w:b/>
          <w:bCs/>
          <w:color w:val="FF0000"/>
          <w:sz w:val="28"/>
          <w:szCs w:val="28"/>
          <w:lang w:bidi="ar-AE"/>
        </w:rPr>
      </w:pPr>
    </w:p>
    <w:p w:rsidR="00D64AFF" w:rsidRPr="00AB6DD5" w:rsidRDefault="00EC42C4" w:rsidP="0095381C">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rsidR="00D64AFF" w:rsidRPr="00AB6DD5" w:rsidRDefault="00D64AFF" w:rsidP="0095381C">
      <w:pPr>
        <w:pStyle w:val="BodyText2"/>
        <w:tabs>
          <w:tab w:val="left" w:pos="1589"/>
        </w:tabs>
        <w:spacing w:before="240" w:after="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rsidR="00D64AFF" w:rsidRPr="00D62440" w:rsidRDefault="00D64AFF" w:rsidP="0095381C">
      <w:pPr>
        <w:pStyle w:val="BodyText2"/>
        <w:tabs>
          <w:tab w:val="left" w:pos="1589"/>
        </w:tabs>
        <w:spacing w:before="240" w:after="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w:t>
      </w:r>
      <w:r w:rsidR="00DF0C40">
        <w:rPr>
          <w:rFonts w:ascii="Dubai" w:hAnsi="Dubai" w:cs="Dubai"/>
          <w:sz w:val="24"/>
          <w:szCs w:val="24"/>
          <w:lang w:bidi="ar-AE"/>
        </w:rPr>
        <w:t>361</w:t>
      </w:r>
      <w:r w:rsidRPr="00D62440">
        <w:rPr>
          <w:rFonts w:ascii="Dubai" w:hAnsi="Dubai" w:cs="Dubai"/>
          <w:sz w:val="24"/>
          <w:szCs w:val="24"/>
          <w:lang w:bidi="ar-AE"/>
        </w:rPr>
        <w:t xml:space="preserve"> commodities and services collected from </w:t>
      </w:r>
      <w:r w:rsidR="00DF0C40">
        <w:rPr>
          <w:rFonts w:ascii="Dubai" w:hAnsi="Dubai" w:cs="Dubai"/>
          <w:sz w:val="24"/>
          <w:szCs w:val="24"/>
          <w:lang w:bidi="ar-AE"/>
        </w:rPr>
        <w:t>92</w:t>
      </w:r>
      <w:r w:rsidRPr="00D62440">
        <w:rPr>
          <w:rFonts w:ascii="Dubai" w:hAnsi="Dubai" w:cs="Dubai"/>
          <w:sz w:val="24"/>
          <w:szCs w:val="24"/>
          <w:lang w:bidi="ar-AE"/>
        </w:rPr>
        <w:t xml:space="preserve"> establishments distributed to most areas of Emirate of Dubai</w:t>
      </w:r>
      <w:r w:rsidR="00DF0C40">
        <w:rPr>
          <w:rFonts w:ascii="Dubai" w:hAnsi="Dubai" w:cs="Dubai"/>
          <w:sz w:val="24"/>
          <w:szCs w:val="24"/>
          <w:lang w:bidi="ar-AE"/>
        </w:rPr>
        <w:t xml:space="preserve"> in 2021</w:t>
      </w:r>
      <w:r w:rsidRPr="00D62440">
        <w:rPr>
          <w:rFonts w:ascii="Dubai" w:hAnsi="Dubai" w:cs="Dubai"/>
          <w:sz w:val="24"/>
          <w:szCs w:val="24"/>
          <w:lang w:bidi="ar-AE"/>
        </w:rPr>
        <w:t xml:space="preserve">.   </w:t>
      </w:r>
    </w:p>
    <w:p w:rsidR="00D64AFF" w:rsidRPr="00563499" w:rsidRDefault="00D64AFF" w:rsidP="0095381C">
      <w:pPr>
        <w:pStyle w:val="BodyText2"/>
        <w:tabs>
          <w:tab w:val="left" w:pos="1589"/>
        </w:tabs>
        <w:spacing w:before="240" w:after="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rsidR="00D64AFF" w:rsidRPr="00D62440" w:rsidRDefault="00D64AFF" w:rsidP="0095381C">
      <w:pPr>
        <w:spacing w:before="240" w:after="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rsidR="00B338CF" w:rsidRPr="00CC6513" w:rsidRDefault="00D64AFF" w:rsidP="0095381C">
      <w:pPr>
        <w:spacing w:after="0" w:line="240" w:lineRule="auto"/>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4.2 Building Phase</w:t>
      </w:r>
    </w:p>
    <w:p w:rsidR="009D1E46" w:rsidRPr="00D62440" w:rsidRDefault="000B6D3B" w:rsidP="0095381C">
      <w:pPr>
        <w:spacing w:after="0"/>
        <w:jc w:val="both"/>
        <w:textAlignment w:val="top"/>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This stage included preparing, designing and approving the statistical form, developing a system of index numbers for the process of entering prices and calculating the index of construction costs, and designing and building reporting tables for statistical systems.</w:t>
      </w: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rsidR="00C30186" w:rsidRDefault="000B6D3B" w:rsidP="003F45B0">
      <w:pPr>
        <w:spacing w:before="240" w:after="0" w:line="240" w:lineRule="auto"/>
        <w:jc w:val="both"/>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Data collection phase of the field include one of the largest and most important stages of work in the survey, which include the preparatory phase and during which select the frame, pull the sample units, and identify them as well as systematic data collection and field mode, as this phase includes the implementation of training courses. It also includes the field phase, which includes collecting field data and submitting reports on the progress of work.</w:t>
      </w:r>
    </w:p>
    <w:p w:rsidR="003F45B0" w:rsidRDefault="003F45B0" w:rsidP="003F45B0">
      <w:pPr>
        <w:spacing w:before="240" w:after="0" w:line="240" w:lineRule="auto"/>
        <w:jc w:val="both"/>
        <w:rPr>
          <w:rFonts w:ascii="Dubai" w:eastAsia="Simplified Arabic" w:hAnsi="Dubai" w:cs="Dubai"/>
          <w:sz w:val="24"/>
          <w:szCs w:val="24"/>
          <w:lang w:eastAsia="ar-SA" w:bidi="en-US"/>
        </w:rPr>
      </w:pP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rsidR="000B6D3B" w:rsidRDefault="000B6D3B" w:rsidP="0095381C">
      <w:pPr>
        <w:spacing w:before="240" w:after="0" w:line="240" w:lineRule="auto"/>
        <w:jc w:val="both"/>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 xml:space="preserve">The data processing </w:t>
      </w:r>
      <w:r>
        <w:rPr>
          <w:rFonts w:ascii="Dubai" w:eastAsia="Simplified Arabic" w:hAnsi="Dubai" w:cs="Dubai"/>
          <w:sz w:val="24"/>
          <w:szCs w:val="24"/>
          <w:lang w:eastAsia="ar-SA" w:bidi="en-US"/>
        </w:rPr>
        <w:t>phase</w:t>
      </w:r>
      <w:r w:rsidRPr="000B6D3B">
        <w:rPr>
          <w:rFonts w:ascii="Dubai" w:eastAsia="Simplified Arabic" w:hAnsi="Dubai" w:cs="Dubai"/>
          <w:sz w:val="24"/>
          <w:szCs w:val="24"/>
          <w:lang w:eastAsia="ar-SA" w:bidi="en-US"/>
        </w:rPr>
        <w:t xml:space="preserve"> includes applying the rules of auditing, reviewing and checking the data, approving the raw data, compensating the missing values, linking the variables from multiple sources from the systems development department, calculating the weights, calculating the aggregate results from the main and secondary data, and approving the semi-final database.</w:t>
      </w: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rsidR="00D62440" w:rsidRPr="00D62440" w:rsidRDefault="00D64AFF" w:rsidP="0095381C">
      <w:pPr>
        <w:spacing w:after="0" w:line="240" w:lineRule="auto"/>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 xml:space="preserve">4.6 Dissemination Phase </w:t>
      </w:r>
    </w:p>
    <w:p w:rsidR="00CC6513" w:rsidRPr="00D62440" w:rsidRDefault="000B6D3B" w:rsidP="003F45B0">
      <w:pPr>
        <w:spacing w:before="240" w:after="0"/>
        <w:jc w:val="both"/>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 xml:space="preserve">The </w:t>
      </w:r>
      <w:r>
        <w:rPr>
          <w:rFonts w:ascii="Dubai" w:eastAsia="Simplified Arabic" w:hAnsi="Dubai" w:cs="Dubai"/>
          <w:sz w:val="24"/>
          <w:szCs w:val="24"/>
          <w:lang w:eastAsia="ar-SA" w:bidi="en-US"/>
        </w:rPr>
        <w:t>phase</w:t>
      </w:r>
      <w:r w:rsidRPr="000B6D3B">
        <w:rPr>
          <w:rFonts w:ascii="Dubai" w:eastAsia="Simplified Arabic" w:hAnsi="Dubai" w:cs="Dubai"/>
          <w:sz w:val="24"/>
          <w:szCs w:val="24"/>
          <w:lang w:eastAsia="ar-SA" w:bidi="en-US"/>
        </w:rPr>
        <w:t xml:space="preserve"> includes ascertaining the designs of all outputs and their ability to be published, determining the levels of publication, reviewing and approving publication levels, and building statistical packages and reports at this stage, which is concerned with publishing data on packages that were designed in the construction stage. The center and the management of the social media channels of the center, as well as receiving and delivering the requests of the various concerned groups, and communicating with customers by responding to their inquiries after the completion of the publication of the data.</w:t>
      </w:r>
    </w:p>
    <w:p w:rsidR="00D64AFF" w:rsidRPr="00986AD9" w:rsidRDefault="00D64AFF" w:rsidP="0095381C">
      <w:pPr>
        <w:pStyle w:val="BodyText2"/>
        <w:tabs>
          <w:tab w:val="left" w:pos="1589"/>
        </w:tabs>
        <w:spacing w:before="240" w:after="0" w:line="240"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rsidR="000B6D3B" w:rsidRDefault="000B6D3B" w:rsidP="0095381C">
      <w:pPr>
        <w:spacing w:before="240" w:after="0" w:line="240" w:lineRule="auto"/>
        <w:jc w:val="both"/>
        <w:rPr>
          <w:rFonts w:ascii="Dubai" w:eastAsia="Simplified Arabic" w:hAnsi="Dubai" w:cs="Dubai"/>
          <w:sz w:val="24"/>
          <w:szCs w:val="24"/>
          <w:lang w:eastAsia="ar-SA"/>
        </w:rPr>
      </w:pPr>
      <w:r w:rsidRPr="000B6D3B">
        <w:rPr>
          <w:rFonts w:ascii="Dubai" w:eastAsia="Simplified Arabic" w:hAnsi="Dubai" w:cs="Dubai"/>
          <w:sz w:val="24"/>
          <w:szCs w:val="24"/>
          <w:lang w:eastAsia="ar-SA"/>
        </w:rPr>
        <w:t>The index system included survey documents from data collection forms, a number calculation program, output tables, and presentation of results.</w:t>
      </w:r>
    </w:p>
    <w:p w:rsidR="00D64AFF" w:rsidRPr="00D62440" w:rsidRDefault="00D64AFF" w:rsidP="0095381C">
      <w:pPr>
        <w:spacing w:before="240" w:after="0" w:line="24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rsidR="000B6D3B" w:rsidRDefault="008B1DAB" w:rsidP="003F45B0">
      <w:pPr>
        <w:spacing w:before="240" w:after="0" w:line="240" w:lineRule="auto"/>
        <w:jc w:val="both"/>
        <w:rPr>
          <w:rFonts w:ascii="Dubai" w:eastAsia="Times New Roman" w:hAnsi="Dubai" w:cs="Dubai"/>
          <w:color w:val="000000"/>
          <w:sz w:val="24"/>
          <w:szCs w:val="24"/>
          <w:lang w:bidi="ar-JO"/>
        </w:rPr>
      </w:pPr>
      <w:r w:rsidRPr="008B1DAB">
        <w:rPr>
          <w:rFonts w:ascii="Dubai" w:eastAsia="Times New Roman" w:hAnsi="Dubai" w:cs="Dubai"/>
          <w:color w:val="000000"/>
          <w:sz w:val="24"/>
          <w:szCs w:val="24"/>
          <w:lang w:bidi="ar-JO"/>
        </w:rPr>
        <w:t xml:space="preserve">A form was designed to collect data through the </w:t>
      </w:r>
      <w:r>
        <w:rPr>
          <w:rFonts w:ascii="Dubai" w:eastAsia="Times New Roman" w:hAnsi="Dubai" w:cs="Dubai"/>
          <w:color w:val="000000"/>
          <w:sz w:val="24"/>
          <w:szCs w:val="24"/>
          <w:lang w:bidi="ar-JO"/>
        </w:rPr>
        <w:t>Indices system</w:t>
      </w:r>
      <w:r w:rsidRPr="008B1DAB">
        <w:rPr>
          <w:rFonts w:ascii="Dubai" w:eastAsia="Times New Roman" w:hAnsi="Dubai" w:cs="Dubai"/>
          <w:color w:val="000000"/>
          <w:sz w:val="24"/>
          <w:szCs w:val="24"/>
          <w:lang w:bidi="ar-JO"/>
        </w:rPr>
        <w:t xml:space="preserve"> </w:t>
      </w:r>
      <w:r w:rsidR="000B6D3B" w:rsidRPr="000B6D3B">
        <w:rPr>
          <w:rFonts w:ascii="Dubai" w:eastAsia="Times New Roman" w:hAnsi="Dubai" w:cs="Dubai"/>
          <w:color w:val="000000"/>
          <w:sz w:val="24"/>
          <w:szCs w:val="24"/>
          <w:lang w:bidi="ar-JO"/>
        </w:rPr>
        <w:t>for each source of sale, so that the form includes the name of the source and the month of collecting the statement, the name of the commodity, the description of the commodity and its unit, in addition to the</w:t>
      </w:r>
      <w:r w:rsidR="00FD14CC">
        <w:rPr>
          <w:rFonts w:ascii="Dubai" w:eastAsia="Times New Roman" w:hAnsi="Dubai" w:cs="Dubai"/>
          <w:color w:val="000000"/>
          <w:sz w:val="24"/>
          <w:szCs w:val="24"/>
          <w:lang w:bidi="ar-JO"/>
        </w:rPr>
        <w:t xml:space="preserve"> </w:t>
      </w:r>
      <w:r w:rsidR="000B6D3B" w:rsidRPr="000B6D3B">
        <w:rPr>
          <w:rFonts w:ascii="Dubai" w:eastAsia="Times New Roman" w:hAnsi="Dubai" w:cs="Dubai"/>
          <w:color w:val="000000"/>
          <w:sz w:val="24"/>
          <w:szCs w:val="24"/>
          <w:lang w:bidi="ar-JO"/>
        </w:rPr>
        <w:t>country of origin, the price of the previous month, and the price of the month whose data is to be collected.</w:t>
      </w:r>
    </w:p>
    <w:p w:rsidR="003F45B0" w:rsidRDefault="003F45B0" w:rsidP="003F45B0">
      <w:pPr>
        <w:spacing w:before="240" w:after="0" w:line="240" w:lineRule="auto"/>
        <w:jc w:val="both"/>
        <w:rPr>
          <w:rFonts w:ascii="Dubai" w:eastAsia="Times New Roman" w:hAnsi="Dubai" w:cs="Dubai"/>
          <w:color w:val="000000"/>
          <w:sz w:val="24"/>
          <w:szCs w:val="24"/>
          <w:lang w:bidi="ar-JO"/>
        </w:rPr>
      </w:pPr>
    </w:p>
    <w:p w:rsidR="00D64AFF" w:rsidRPr="00563499" w:rsidRDefault="00D64AFF" w:rsidP="0095381C">
      <w:pPr>
        <w:spacing w:before="240" w:after="0" w:line="24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rsidR="008B1DAB" w:rsidRDefault="008B1DAB" w:rsidP="008B1DAB">
      <w:pPr>
        <w:spacing w:after="0" w:line="240" w:lineRule="auto"/>
        <w:rPr>
          <w:rFonts w:ascii="Dubai" w:hAnsi="Dubai" w:cs="Dubai"/>
          <w:sz w:val="24"/>
          <w:szCs w:val="24"/>
          <w:rtl/>
          <w:lang w:bidi="ar-AE"/>
        </w:rPr>
      </w:pPr>
      <w:r w:rsidRPr="008B1DAB">
        <w:rPr>
          <w:rFonts w:ascii="Dubai" w:hAnsi="Dubai" w:cs="Dubai"/>
          <w:sz w:val="24"/>
          <w:szCs w:val="24"/>
          <w:lang w:bidi="ar-AE"/>
        </w:rPr>
        <w:t xml:space="preserve">Through the </w:t>
      </w:r>
      <w:r>
        <w:rPr>
          <w:rFonts w:ascii="Dubai" w:eastAsia="Times New Roman" w:hAnsi="Dubai" w:cs="Dubai"/>
          <w:color w:val="000000"/>
          <w:sz w:val="24"/>
          <w:szCs w:val="24"/>
          <w:lang w:bidi="ar-JO"/>
        </w:rPr>
        <w:t xml:space="preserve">Indices </w:t>
      </w:r>
      <w:r w:rsidRPr="008B1DAB">
        <w:rPr>
          <w:rFonts w:ascii="Dubai" w:hAnsi="Dubai" w:cs="Dubai"/>
          <w:sz w:val="24"/>
          <w:szCs w:val="24"/>
          <w:lang w:bidi="ar-AE"/>
        </w:rPr>
        <w:t>system, the commodity and services included in the construction cost index basket classified according to the classification of construction stages</w:t>
      </w:r>
    </w:p>
    <w:p w:rsidR="008B1DAB" w:rsidRDefault="008B1DAB" w:rsidP="0095381C">
      <w:pPr>
        <w:spacing w:after="0" w:line="240" w:lineRule="auto"/>
        <w:rPr>
          <w:rFonts w:ascii="Dubai" w:hAnsi="Dubai" w:cs="Dubai"/>
          <w:sz w:val="24"/>
          <w:szCs w:val="24"/>
          <w:rtl/>
          <w:lang w:bidi="ar-AE"/>
        </w:rPr>
      </w:pPr>
    </w:p>
    <w:p w:rsidR="00D64AFF" w:rsidRPr="003C179B" w:rsidRDefault="00D64AFF" w:rsidP="0095381C">
      <w:pPr>
        <w:spacing w:after="0" w:line="240"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t>Sixth: Survey Staff</w:t>
      </w:r>
    </w:p>
    <w:p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rsidR="00CC6513" w:rsidRPr="00D62440" w:rsidRDefault="00D64AFF" w:rsidP="0095381C">
      <w:pPr>
        <w:spacing w:before="240" w:after="0" w:line="240" w:lineRule="auto"/>
        <w:jc w:val="both"/>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rsidR="003F45B0" w:rsidRPr="003F45B0" w:rsidRDefault="00D64AFF" w:rsidP="003F45B0">
      <w:pPr>
        <w:numPr>
          <w:ilvl w:val="0"/>
          <w:numId w:val="16"/>
        </w:numPr>
        <w:spacing w:before="240" w:after="0" w:line="240"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w:t>
      </w:r>
      <w:r w:rsidRPr="00FD14CC">
        <w:rPr>
          <w:rFonts w:ascii="Dubai" w:eastAsia="Times New Roman" w:hAnsi="Dubai" w:cs="Dubai"/>
          <w:color w:val="000000"/>
          <w:sz w:val="24"/>
          <w:szCs w:val="24"/>
          <w:lang w:bidi="en-US"/>
        </w:rPr>
        <w:t xml:space="preserve">instructions </w:t>
      </w:r>
      <w:r w:rsidRPr="003F45B0">
        <w:rPr>
          <w:rFonts w:ascii="Dubai" w:eastAsia="Times New Roman" w:hAnsi="Dubai" w:cs="Dubai"/>
          <w:color w:val="000000"/>
          <w:sz w:val="24"/>
          <w:szCs w:val="24"/>
          <w:lang w:bidi="en-US"/>
        </w:rPr>
        <w:t xml:space="preserve">related to questions, concepts, definitions, and variables of the survey and any other technical aspects related to the form, in addition training and testing the survey staff and preparing a detailed report that includes the key survey outputs. </w:t>
      </w:r>
    </w:p>
    <w:p w:rsidR="00D64AFF" w:rsidRPr="00C30186" w:rsidRDefault="00D64AFF" w:rsidP="008B1DAB">
      <w:pPr>
        <w:numPr>
          <w:ilvl w:val="0"/>
          <w:numId w:val="16"/>
        </w:numPr>
        <w:spacing w:before="240" w:after="0" w:line="276" w:lineRule="auto"/>
        <w:jc w:val="both"/>
        <w:rPr>
          <w:rFonts w:ascii="Dubai" w:eastAsia="Times New Roman" w:hAnsi="Dubai" w:cs="Dubai"/>
          <w:color w:val="000000"/>
          <w:sz w:val="24"/>
          <w:szCs w:val="24"/>
          <w:rtl/>
          <w:lang w:bidi="ar-AE"/>
        </w:rPr>
      </w:pPr>
      <w:r w:rsidRPr="00D62440">
        <w:rPr>
          <w:rFonts w:ascii="Dubai" w:eastAsia="Times New Roman" w:hAnsi="Dubai" w:cs="Dubai"/>
          <w:color w:val="000000"/>
          <w:sz w:val="24"/>
          <w:szCs w:val="24"/>
          <w:lang w:bidi="en-US"/>
        </w:rPr>
        <w:t xml:space="preserve">Field Staff: </w:t>
      </w:r>
      <w:r w:rsidR="00353450" w:rsidRPr="00353450">
        <w:rPr>
          <w:rFonts w:ascii="Dubai" w:eastAsia="Times New Roman" w:hAnsi="Dubai" w:cs="Dubai"/>
          <w:color w:val="000000"/>
          <w:sz w:val="24"/>
          <w:szCs w:val="24"/>
          <w:lang w:bidi="ar-AE"/>
        </w:rPr>
        <w:t xml:space="preserve">Their number reached 5 researchers distributed among the sales outlets. The tasks of the researcher include carrying out the process of data collection and making sure that all data completed before leaving the </w:t>
      </w:r>
      <w:r w:rsidR="008B1DAB">
        <w:rPr>
          <w:rFonts w:ascii="Dubai" w:eastAsia="Times New Roman" w:hAnsi="Dubai" w:cs="Dubai"/>
          <w:color w:val="000000"/>
          <w:sz w:val="24"/>
          <w:szCs w:val="24"/>
          <w:lang w:bidi="ar-AE"/>
        </w:rPr>
        <w:t>field</w:t>
      </w:r>
      <w:r w:rsidR="00353450" w:rsidRPr="00353450">
        <w:rPr>
          <w:rFonts w:ascii="Dubai" w:eastAsia="Times New Roman" w:hAnsi="Dubai" w:cs="Dubai"/>
          <w:color w:val="000000"/>
          <w:sz w:val="24"/>
          <w:szCs w:val="24"/>
          <w:lang w:bidi="ar-AE"/>
        </w:rPr>
        <w:t>, as well as checking the data completed in the field and entering it into a program designed to calculate the numbers in the index number system.</w:t>
      </w:r>
    </w:p>
    <w:p w:rsidR="00D64AFF" w:rsidRPr="003C179B" w:rsidRDefault="00D64AFF" w:rsidP="0095381C">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rsidR="008B1DAB" w:rsidRDefault="00D64AFF" w:rsidP="00FD14CC">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00353450">
        <w:rPr>
          <w:rFonts w:ascii="Dubai" w:eastAsia="Times New Roman" w:hAnsi="Dubai" w:cs="Dubai"/>
          <w:color w:val="000000"/>
          <w:sz w:val="24"/>
          <w:szCs w:val="24"/>
          <w:lang w:bidi="en-US"/>
        </w:rPr>
        <w:t xml:space="preserve"> </w:t>
      </w:r>
      <w:r w:rsidR="00353450" w:rsidRPr="00353450">
        <w:rPr>
          <w:rFonts w:ascii="Dubai" w:eastAsia="Times New Roman" w:hAnsi="Dubai" w:cs="Dubai"/>
          <w:color w:val="000000"/>
          <w:sz w:val="24"/>
          <w:szCs w:val="24"/>
          <w:lang w:bidi="ar-AE"/>
        </w:rPr>
        <w:t>in the index number system</w:t>
      </w:r>
      <w:r w:rsidRPr="00D62440">
        <w:rPr>
          <w:rFonts w:ascii="Dubai" w:eastAsia="Times New Roman" w:hAnsi="Dubai" w:cs="Dubai"/>
          <w:color w:val="000000"/>
          <w:sz w:val="24"/>
          <w:szCs w:val="24"/>
          <w:lang w:bidi="en-US"/>
        </w:rPr>
        <w:t>.</w:t>
      </w:r>
      <w:r w:rsidRPr="00D62440">
        <w:rPr>
          <w:rFonts w:ascii="Dubai" w:eastAsia="Times New Roman" w:hAnsi="Dubai" w:cs="Dubai"/>
          <w:color w:val="000000"/>
          <w:sz w:val="24"/>
          <w:szCs w:val="24"/>
        </w:rPr>
        <w:t xml:space="preserve"> </w:t>
      </w:r>
    </w:p>
    <w:p w:rsidR="003F45B0" w:rsidRPr="00CC6513" w:rsidRDefault="003F45B0" w:rsidP="00FD14CC">
      <w:pPr>
        <w:spacing w:before="240" w:after="0" w:line="276" w:lineRule="auto"/>
        <w:jc w:val="lowKashida"/>
        <w:rPr>
          <w:rFonts w:ascii="Dubai" w:eastAsia="Times New Roman" w:hAnsi="Dubai" w:cs="Dubai"/>
          <w:color w:val="000000"/>
          <w:sz w:val="24"/>
          <w:szCs w:val="24"/>
          <w:lang w:bidi="en-US"/>
        </w:rPr>
      </w:pPr>
    </w:p>
    <w:p w:rsidR="00D64AFF" w:rsidRPr="003C179B" w:rsidRDefault="00D64AFF" w:rsidP="0095381C">
      <w:pPr>
        <w:spacing w:before="240" w:after="0" w:line="240" w:lineRule="auto"/>
        <w:jc w:val="both"/>
        <w:rPr>
          <w:rFonts w:ascii="Dubai" w:hAnsi="Dubai" w:cs="Dubai"/>
          <w:b/>
          <w:bCs/>
          <w:color w:val="FF0000"/>
          <w:sz w:val="28"/>
          <w:szCs w:val="28"/>
          <w:rtl/>
          <w:lang w:bidi="ar-AE"/>
        </w:rPr>
      </w:pPr>
      <w:r w:rsidRPr="003C179B">
        <w:rPr>
          <w:rFonts w:ascii="Dubai" w:hAnsi="Dubai" w:cs="Dubai"/>
          <w:b/>
          <w:bCs/>
          <w:color w:val="FF0000"/>
          <w:sz w:val="28"/>
          <w:szCs w:val="28"/>
        </w:rPr>
        <w:t xml:space="preserve">Seventh: </w:t>
      </w:r>
      <w:r w:rsidRPr="003C179B">
        <w:rPr>
          <w:rFonts w:ascii="Dubai" w:hAnsi="Dubai" w:cs="Dubai"/>
          <w:b/>
          <w:bCs/>
          <w:color w:val="FF0000"/>
          <w:sz w:val="28"/>
          <w:szCs w:val="28"/>
          <w:lang w:bidi="ar-AE"/>
        </w:rPr>
        <w:t>Fieldwork Phase</w:t>
      </w:r>
    </w:p>
    <w:p w:rsidR="00D64AFF" w:rsidRPr="00D62440" w:rsidRDefault="00D64AFF" w:rsidP="0095381C">
      <w:pPr>
        <w:spacing w:before="240" w:after="0" w:line="240" w:lineRule="auto"/>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rsidR="00D64AFF" w:rsidRPr="003C179B" w:rsidRDefault="00D64AFF" w:rsidP="0095381C">
      <w:pPr>
        <w:spacing w:after="0" w:line="240" w:lineRule="auto"/>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rsidR="00D64AFF" w:rsidRDefault="00D64AFF" w:rsidP="0095381C">
      <w:pPr>
        <w:spacing w:after="0" w:line="240" w:lineRule="auto"/>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rsidR="00F24833" w:rsidRPr="003C179B" w:rsidRDefault="00F24833" w:rsidP="0095381C">
      <w:pPr>
        <w:spacing w:after="0" w:line="240" w:lineRule="auto"/>
        <w:jc w:val="both"/>
        <w:rPr>
          <w:rFonts w:ascii="Dubai" w:eastAsia="Times New Roman" w:hAnsi="Dubai" w:cs="Dubai"/>
          <w:b/>
          <w:bCs/>
          <w:color w:val="000000"/>
          <w:sz w:val="24"/>
          <w:szCs w:val="24"/>
        </w:rPr>
      </w:pPr>
    </w:p>
    <w:p w:rsidR="00D64AFF" w:rsidRPr="003C179B" w:rsidRDefault="00D64AFF" w:rsidP="0095381C">
      <w:pPr>
        <w:spacing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rsidR="00D64AFF" w:rsidRPr="00D62440" w:rsidRDefault="00D64AFF" w:rsidP="003F45B0">
      <w:pPr>
        <w:spacing w:after="0" w:line="240" w:lineRule="auto"/>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 xml:space="preserve">s objectives, it shall be </w:t>
      </w:r>
      <w:r w:rsidR="003F45B0">
        <w:rPr>
          <w:rFonts w:ascii="Dubai" w:hAnsi="Dubai" w:cs="Dubai"/>
          <w:sz w:val="24"/>
          <w:szCs w:val="24"/>
          <w:lang w:bidi="ar-AE"/>
        </w:rPr>
        <w:t>agreed</w:t>
      </w:r>
      <w:r w:rsidRPr="00D62440">
        <w:rPr>
          <w:rFonts w:ascii="Dubai" w:hAnsi="Dubai" w:cs="Dubai"/>
          <w:sz w:val="24"/>
          <w:szCs w:val="24"/>
          <w:lang w:bidi="ar-AE"/>
        </w:rPr>
        <w:t xml:space="preserve"> with him on the data collection method (field/phone/internet</w:t>
      </w:r>
      <w:r w:rsidR="00353450" w:rsidRPr="00D62440">
        <w:rPr>
          <w:rFonts w:ascii="Dubai" w:hAnsi="Dubai" w:cs="Dubai"/>
          <w:sz w:val="24"/>
          <w:szCs w:val="24"/>
          <w:lang w:bidi="ar-AE"/>
        </w:rPr>
        <w:t xml:space="preserve">) </w:t>
      </w:r>
      <w:r w:rsidR="00353450">
        <w:rPr>
          <w:rFonts w:ascii="Dubai" w:hAnsi="Dubai" w:cs="Dubai"/>
          <w:sz w:val="24"/>
          <w:szCs w:val="24"/>
          <w:lang w:bidi="ar-AE"/>
        </w:rPr>
        <w:t xml:space="preserve">using </w:t>
      </w:r>
      <w:r w:rsidR="00353450" w:rsidRPr="00353450">
        <w:rPr>
          <w:rFonts w:ascii="Dubai" w:eastAsia="Times New Roman" w:hAnsi="Dubai" w:cs="Dubai"/>
          <w:color w:val="000000"/>
          <w:sz w:val="24"/>
          <w:szCs w:val="24"/>
          <w:lang w:bidi="ar-AE"/>
        </w:rPr>
        <w:t>the index number system</w:t>
      </w:r>
      <w:r w:rsidR="00353450" w:rsidRPr="00D62440">
        <w:rPr>
          <w:rFonts w:ascii="Dubai" w:hAnsi="Dubai" w:cs="Dubai"/>
          <w:sz w:val="24"/>
          <w:szCs w:val="24"/>
          <w:lang w:bidi="ar-AE"/>
        </w:rPr>
        <w:t xml:space="preserve"> </w:t>
      </w:r>
      <w:r w:rsidRPr="00D62440">
        <w:rPr>
          <w:rFonts w:ascii="Dubai" w:hAnsi="Dubai" w:cs="Dubai"/>
          <w:sz w:val="24"/>
          <w:szCs w:val="24"/>
          <w:lang w:bidi="ar-AE"/>
        </w:rPr>
        <w:t>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w:t>
      </w:r>
      <w:r w:rsidR="003F45B0" w:rsidRPr="00D62440">
        <w:rPr>
          <w:rFonts w:ascii="Dubai" w:hAnsi="Dubai" w:cs="Dubai"/>
          <w:sz w:val="24"/>
          <w:szCs w:val="24"/>
          <w:lang w:bidi="ar-AE"/>
        </w:rPr>
        <w:t>price’s</w:t>
      </w:r>
      <w:r w:rsidRPr="00D62440">
        <w:rPr>
          <w:rFonts w:ascii="Dubai" w:hAnsi="Dubai" w:cs="Dubai"/>
          <w:sz w:val="24"/>
          <w:szCs w:val="24"/>
          <w:lang w:bidi="ar-AE"/>
        </w:rPr>
        <w:t xml:space="preserve"> movement.</w:t>
      </w:r>
    </w:p>
    <w:p w:rsidR="00F24833" w:rsidRPr="003C179B" w:rsidRDefault="00F24833" w:rsidP="0095381C">
      <w:pPr>
        <w:spacing w:after="0" w:line="240" w:lineRule="auto"/>
        <w:jc w:val="both"/>
        <w:rPr>
          <w:rFonts w:ascii="Dubai" w:hAnsi="Dubai" w:cs="Dubai"/>
          <w:b/>
          <w:bCs/>
          <w:sz w:val="24"/>
          <w:szCs w:val="24"/>
          <w:lang w:bidi="ar-AE"/>
        </w:rPr>
      </w:pPr>
    </w:p>
    <w:p w:rsidR="00D64AFF" w:rsidRPr="003C179B" w:rsidRDefault="00D64AFF" w:rsidP="0095381C">
      <w:pPr>
        <w:spacing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rsidR="00D64AFF" w:rsidRPr="005A50FC" w:rsidRDefault="00D64AFF" w:rsidP="0095381C">
      <w:pPr>
        <w:spacing w:after="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rsidR="00D70E1A" w:rsidRPr="003C179B" w:rsidRDefault="00D70E1A" w:rsidP="0095381C">
      <w:pPr>
        <w:spacing w:after="0"/>
        <w:jc w:val="both"/>
        <w:rPr>
          <w:rFonts w:ascii="Dubai" w:eastAsia="Times New Roman" w:hAnsi="Dubai" w:cs="Dubai"/>
          <w:b/>
          <w:bCs/>
          <w:color w:val="000000"/>
          <w:sz w:val="24"/>
          <w:szCs w:val="24"/>
          <w:rtl/>
          <w:lang w:bidi="ar-EG"/>
        </w:rPr>
      </w:pPr>
    </w:p>
    <w:p w:rsidR="00D64AFF" w:rsidRPr="003C179B" w:rsidRDefault="00D64AFF" w:rsidP="0095381C">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rsidR="00DF0C40" w:rsidRDefault="00D64AFF" w:rsidP="00FD14C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was designed and automated in a manner facilitated the work which has had a significant impact on ensuring all data required is completed. The input process in the program shall made by staff and he shall audit once more all data to make sure the data collected and entered to the system is accurate and ensure data is processed for index calculation phase.</w:t>
      </w:r>
    </w:p>
    <w:p w:rsidR="003F45B0" w:rsidRDefault="003F45B0" w:rsidP="00FD14CC">
      <w:pPr>
        <w:spacing w:after="0"/>
        <w:jc w:val="both"/>
        <w:rPr>
          <w:rFonts w:ascii="Dubai" w:eastAsia="Times New Roman" w:hAnsi="Dubai" w:cs="Dubai"/>
          <w:color w:val="000000"/>
          <w:sz w:val="24"/>
          <w:szCs w:val="24"/>
        </w:rPr>
      </w:pPr>
    </w:p>
    <w:p w:rsidR="003F45B0" w:rsidRDefault="003F45B0" w:rsidP="00FD14CC">
      <w:pPr>
        <w:spacing w:after="0"/>
        <w:jc w:val="both"/>
        <w:rPr>
          <w:rFonts w:ascii="Dubai" w:eastAsia="Times New Roman" w:hAnsi="Dubai" w:cs="Dubai"/>
          <w:color w:val="000000"/>
          <w:sz w:val="24"/>
          <w:szCs w:val="24"/>
        </w:rPr>
      </w:pPr>
    </w:p>
    <w:p w:rsidR="003F45B0" w:rsidRDefault="003F45B0" w:rsidP="00FD14CC">
      <w:pPr>
        <w:spacing w:after="0"/>
        <w:jc w:val="both"/>
        <w:rPr>
          <w:rFonts w:ascii="Dubai" w:eastAsia="Times New Roman" w:hAnsi="Dubai" w:cs="Dubai"/>
          <w:color w:val="000000"/>
          <w:sz w:val="24"/>
          <w:szCs w:val="24"/>
        </w:rPr>
      </w:pPr>
    </w:p>
    <w:p w:rsidR="003F45B0" w:rsidRPr="005A50FC" w:rsidRDefault="003F45B0" w:rsidP="00FD14CC">
      <w:pPr>
        <w:spacing w:after="0"/>
        <w:jc w:val="both"/>
        <w:rPr>
          <w:rFonts w:ascii="Dubai" w:eastAsia="Times New Roman" w:hAnsi="Dubai" w:cs="Dubai"/>
          <w:color w:val="000000"/>
          <w:sz w:val="24"/>
          <w:szCs w:val="24"/>
        </w:rPr>
      </w:pPr>
    </w:p>
    <w:p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8.1 Office Processing:</w:t>
      </w:r>
    </w:p>
    <w:p w:rsidR="00353450" w:rsidRDefault="00353450" w:rsidP="0095381C">
      <w:pPr>
        <w:spacing w:before="240"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During the process of collecting data from the field and sent electronically, these data are checked by the researcher and are reviewed after the process of entering into the system and after ensuring the data’s readiness, the general technical supervisor of the survey performs a desk check on the data through the index number system. At this stage, the focus is particularly on checking the consistency and completeness of the data to reduce the size of the error as much as possible, in a way that overlaps with the fieldwork stage.</w:t>
      </w:r>
    </w:p>
    <w:p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rsidR="003F45B0" w:rsidRPr="005A50FC" w:rsidRDefault="00353450" w:rsidP="003F45B0">
      <w:pPr>
        <w:spacing w:before="240"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The specialists in the department have automated the index system for calculating the number</w:t>
      </w:r>
      <w:r w:rsidR="00D64AFF" w:rsidRPr="005A50FC">
        <w:rPr>
          <w:rFonts w:ascii="Dubai" w:eastAsia="Times New Roman" w:hAnsi="Dubai" w:cs="Dubai"/>
          <w:color w:val="000000"/>
          <w:sz w:val="24"/>
          <w:szCs w:val="24"/>
        </w:rPr>
        <w:t xml:space="preserve">.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rsidR="00D64AFF" w:rsidRPr="003C179B" w:rsidRDefault="00D64AFF" w:rsidP="0095381C">
      <w:pPr>
        <w:spacing w:before="240" w:after="0" w:line="240" w:lineRule="auto"/>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rsidR="00246726" w:rsidRDefault="003C35CB" w:rsidP="0095381C">
      <w:p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 xml:space="preserve">To </w:t>
      </w:r>
      <w:r>
        <w:rPr>
          <w:rFonts w:ascii="Dubai" w:eastAsia="Times New Roman" w:hAnsi="Dubai" w:cs="Dubai"/>
          <w:color w:val="000000"/>
          <w:sz w:val="24"/>
          <w:szCs w:val="24"/>
        </w:rPr>
        <w:t>view</w:t>
      </w:r>
      <w:r w:rsidRPr="003C35CB">
        <w:rPr>
          <w:rFonts w:ascii="Dubai" w:eastAsia="Times New Roman" w:hAnsi="Dubai" w:cs="Dubai"/>
          <w:color w:val="000000"/>
          <w:sz w:val="24"/>
          <w:szCs w:val="24"/>
        </w:rPr>
        <w:t xml:space="preserve"> the results, the output tables were prepared as follows:</w:t>
      </w:r>
    </w:p>
    <w:p w:rsidR="003C35CB"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the indices of the quarterly and annual construction costs and according to the types of buildings: residential buildings, non-residential buildings, and the general index.</w:t>
      </w:r>
    </w:p>
    <w:p w:rsidR="003C35CB" w:rsidRPr="00DF0C40"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the percentages of change in the quarterly and annual construction cost indices and according to the types of buildings: residential buildings, non-residential buildings, and the general index.</w:t>
      </w:r>
    </w:p>
    <w:p w:rsidR="00C14952" w:rsidRPr="00FD14CC" w:rsidRDefault="003C35CB" w:rsidP="00FD14C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indices of quarterly and annual construction costs and according to the types of buildings: residential buildings, non-residential buildings, and the general index.</w:t>
      </w:r>
    </w:p>
    <w:p w:rsidR="003F45B0" w:rsidRDefault="003F45B0">
      <w:pPr>
        <w:rPr>
          <w:rFonts w:ascii="Dubai" w:eastAsia="Times New Roman" w:hAnsi="Dubai" w:cs="Dubai"/>
          <w:color w:val="000000"/>
          <w:sz w:val="24"/>
          <w:szCs w:val="24"/>
        </w:rPr>
      </w:pPr>
      <w:r>
        <w:rPr>
          <w:rFonts w:ascii="Dubai" w:eastAsia="Times New Roman" w:hAnsi="Dubai" w:cs="Dubai"/>
          <w:color w:val="000000"/>
          <w:sz w:val="24"/>
          <w:szCs w:val="24"/>
        </w:rPr>
        <w:br w:type="page"/>
      </w:r>
    </w:p>
    <w:p w:rsidR="003F45B0" w:rsidRDefault="003F45B0" w:rsidP="0095381C">
      <w:pPr>
        <w:spacing w:before="240" w:after="0" w:line="240" w:lineRule="auto"/>
        <w:rPr>
          <w:rFonts w:ascii="Dubai" w:eastAsia="Times New Roman" w:hAnsi="Dubai" w:cs="Dubai"/>
          <w:color w:val="000000"/>
          <w:sz w:val="24"/>
          <w:szCs w:val="24"/>
        </w:rPr>
      </w:pPr>
    </w:p>
    <w:p w:rsidR="003C35CB" w:rsidRPr="003C35CB" w:rsidRDefault="003C35CB" w:rsidP="0095381C">
      <w:pPr>
        <w:spacing w:before="240" w:after="0" w:line="240" w:lineRule="auto"/>
        <w:rPr>
          <w:rFonts w:ascii="Dubai" w:eastAsia="Times New Roman" w:hAnsi="Dubai" w:cs="Dubai"/>
          <w:color w:val="000000"/>
          <w:sz w:val="24"/>
          <w:szCs w:val="24"/>
        </w:rPr>
      </w:pPr>
      <w:r>
        <w:rPr>
          <w:rFonts w:ascii="Dubai" w:eastAsia="Times New Roman" w:hAnsi="Dubai" w:cs="Dubai"/>
          <w:color w:val="000000"/>
          <w:sz w:val="24"/>
          <w:szCs w:val="24"/>
        </w:rPr>
        <w:t>And a</w:t>
      </w:r>
      <w:r w:rsidRPr="003C35CB">
        <w:rPr>
          <w:rFonts w:ascii="Dubai" w:eastAsia="Times New Roman" w:hAnsi="Dubai" w:cs="Dubai"/>
          <w:color w:val="000000"/>
          <w:sz w:val="24"/>
          <w:szCs w:val="24"/>
        </w:rPr>
        <w:t>ccording to the approved classifications:</w:t>
      </w:r>
    </w:p>
    <w:p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Classification of construction phases (B.S)</w:t>
      </w:r>
    </w:p>
    <w:p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Central Product Classification (CPC2.1)</w:t>
      </w:r>
    </w:p>
    <w:p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International Standard Industrial Classification of Economic Activities (ISIC4)</w:t>
      </w:r>
    </w:p>
    <w:p w:rsidR="003F45B0" w:rsidRDefault="003C35CB" w:rsidP="003F45B0">
      <w:p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Starting in 2021, the construction cost indices in the emirate</w:t>
      </w:r>
      <w:r>
        <w:rPr>
          <w:rFonts w:ascii="Dubai" w:eastAsia="Times New Roman" w:hAnsi="Dubai" w:cs="Dubai"/>
          <w:color w:val="000000"/>
          <w:sz w:val="24"/>
          <w:szCs w:val="24"/>
        </w:rPr>
        <w:t>s of Dubai</w:t>
      </w:r>
      <w:r w:rsidRPr="003C35CB">
        <w:rPr>
          <w:rFonts w:ascii="Dubai" w:eastAsia="Times New Roman" w:hAnsi="Dubai" w:cs="Dubai"/>
          <w:color w:val="000000"/>
          <w:sz w:val="24"/>
          <w:szCs w:val="24"/>
        </w:rPr>
        <w:t xml:space="preserve"> were extracted with a new series according to the classification of work stages and the central classification of products in addition to the International Standard Industrial Classification of Economic Activities (ISIC4) starting from 2013 and assigning the index to 2019, where it is implemented and clarifies the classification of the different stages of construction starting From the necessary preparations for construction, the stage of preparing the structure of the building, and the final stage, which is the necessary finishes to prepare it for final use, whether for housing, work, or any purpose for which the building was prepared. The central classification of products shows a comprehensive classification of all goods and services, and includes all products that can be the target of local or international transactions or can be included in stores. The classification presents products that are considered the product of economic activity, including transportable goods and non-transferable goods and services.</w:t>
      </w:r>
    </w:p>
    <w:p w:rsidR="003F45B0" w:rsidRDefault="00353450" w:rsidP="00C14952">
      <w:pPr>
        <w:spacing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 xml:space="preserve">The classification of work stages has been adopted as a main classification based on which press news related to the project is published, for ease of understanding by the user and linking the indicator with the real practice of users. To update the basket of goods and to adopt the year 2019 </w:t>
      </w:r>
    </w:p>
    <w:p w:rsidR="003C35CB" w:rsidRPr="003C35CB" w:rsidRDefault="00353450" w:rsidP="00C14952">
      <w:pPr>
        <w:spacing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 xml:space="preserve">as a new reference period, while following the method of weighing the goods in the basket instead of adopting the method of calculating the geometric mean when calculating the index numbers according to the </w:t>
      </w:r>
      <w:proofErr w:type="spellStart"/>
      <w:r w:rsidR="00C14952" w:rsidRPr="009D1E46">
        <w:rPr>
          <w:rFonts w:ascii="Dubai" w:hAnsi="Dubai" w:cs="Dubai"/>
          <w:b/>
          <w:bCs/>
          <w:lang w:bidi="en-US"/>
        </w:rPr>
        <w:t>Laspeyres</w:t>
      </w:r>
      <w:proofErr w:type="spellEnd"/>
      <w:r w:rsidR="00C14952" w:rsidRPr="009D1E46">
        <w:rPr>
          <w:rFonts w:ascii="Dubai" w:hAnsi="Dubai" w:cs="Dubai"/>
          <w:b/>
          <w:bCs/>
          <w:lang w:bidi="en-US"/>
        </w:rPr>
        <w:t xml:space="preserve"> </w:t>
      </w:r>
      <w:r w:rsidRPr="00353450">
        <w:rPr>
          <w:rFonts w:ascii="Dubai" w:eastAsia="Times New Roman" w:hAnsi="Dubai" w:cs="Dubai"/>
          <w:color w:val="000000"/>
          <w:sz w:val="24"/>
          <w:szCs w:val="24"/>
        </w:rPr>
        <w:t>equation.</w:t>
      </w:r>
      <w:r w:rsidRPr="003C35CB">
        <w:rPr>
          <w:rFonts w:ascii="Dubai" w:eastAsia="Times New Roman" w:hAnsi="Dubai" w:cs="Dubai"/>
          <w:color w:val="000000"/>
          <w:sz w:val="24"/>
          <w:szCs w:val="24"/>
        </w:rPr>
        <w:t xml:space="preserve"> The</w:t>
      </w:r>
      <w:r w:rsidR="003C35CB" w:rsidRPr="003C35CB">
        <w:rPr>
          <w:rFonts w:ascii="Dubai" w:eastAsia="Times New Roman" w:hAnsi="Dubai" w:cs="Dubai"/>
          <w:color w:val="000000"/>
          <w:sz w:val="24"/>
          <w:szCs w:val="24"/>
        </w:rPr>
        <w:t xml:space="preserve"> results of the survey will be published according to the approved classifications through the smart statistical system for the Emirate of Dubai available at the Dubai Statistics Center through the interactive statistics systems and statistical indicators, as well as through a specialized bulletin that reviews the main results of the survey. These outputs are published in several ways, the most important of which are:</w:t>
      </w:r>
    </w:p>
    <w:p w:rsidR="003C35CB" w:rsidRPr="003C35CB" w:rsidRDefault="003C35CB" w:rsidP="0095381C">
      <w:pPr>
        <w:spacing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1. Dubai Statistics Center website.</w:t>
      </w:r>
    </w:p>
    <w:p w:rsidR="003C35CB" w:rsidRPr="003C35CB" w:rsidRDefault="003C35CB" w:rsidP="0095381C">
      <w:pPr>
        <w:spacing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2. The smart statistical system of the Emirate of Dubai.</w:t>
      </w:r>
    </w:p>
    <w:p w:rsidR="00CC6513" w:rsidRDefault="003C35CB" w:rsidP="00C14952">
      <w:pPr>
        <w:spacing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3. press news.</w:t>
      </w:r>
    </w:p>
    <w:p w:rsidR="003F45B0" w:rsidRDefault="003F45B0" w:rsidP="00C14952">
      <w:pPr>
        <w:spacing w:after="0" w:line="240" w:lineRule="auto"/>
        <w:jc w:val="both"/>
        <w:rPr>
          <w:rFonts w:ascii="Dubai" w:eastAsia="Times New Roman" w:hAnsi="Dubai" w:cs="Dubai"/>
          <w:color w:val="000000"/>
          <w:sz w:val="24"/>
          <w:szCs w:val="24"/>
        </w:rPr>
      </w:pPr>
    </w:p>
    <w:p w:rsidR="003F45B0" w:rsidRDefault="003F45B0" w:rsidP="00C14952">
      <w:pPr>
        <w:spacing w:after="0" w:line="240" w:lineRule="auto"/>
        <w:jc w:val="both"/>
        <w:rPr>
          <w:rFonts w:ascii="Dubai" w:eastAsia="Times New Roman" w:hAnsi="Dubai" w:cs="Dubai"/>
          <w:color w:val="000000"/>
          <w:sz w:val="24"/>
          <w:szCs w:val="24"/>
        </w:rPr>
      </w:pPr>
    </w:p>
    <w:p w:rsidR="00C14952" w:rsidRPr="00CC6513" w:rsidRDefault="00C14952" w:rsidP="0095381C">
      <w:pPr>
        <w:spacing w:after="0" w:line="240" w:lineRule="auto"/>
        <w:jc w:val="both"/>
        <w:rPr>
          <w:rFonts w:ascii="Dubai" w:eastAsia="Times New Roman" w:hAnsi="Dubai" w:cs="Dubai"/>
          <w:color w:val="000000"/>
          <w:sz w:val="24"/>
          <w:szCs w:val="24"/>
        </w:rPr>
      </w:pPr>
    </w:p>
    <w:p w:rsidR="00D64AFF" w:rsidRPr="003C179B" w:rsidRDefault="00D70E1A" w:rsidP="0095381C">
      <w:pPr>
        <w:tabs>
          <w:tab w:val="num" w:pos="566"/>
        </w:tabs>
        <w:spacing w:before="240" w:after="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rsidR="00D70E1A" w:rsidRPr="005A50FC" w:rsidRDefault="00D64AFF" w:rsidP="0095381C">
      <w:pPr>
        <w:spacing w:before="240" w:after="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tblStyle w:val="PlainTable3"/>
        <w:bidiVisual/>
        <w:tblW w:w="9270" w:type="dxa"/>
        <w:tblInd w:w="-90" w:type="dxa"/>
        <w:shd w:val="clear" w:color="auto" w:fill="FFFFFF" w:themeFill="background1"/>
        <w:tblLayout w:type="fixed"/>
        <w:tblLook w:val="0000" w:firstRow="0" w:lastRow="0" w:firstColumn="0" w:lastColumn="0" w:noHBand="0" w:noVBand="0"/>
      </w:tblPr>
      <w:tblGrid>
        <w:gridCol w:w="6737"/>
        <w:gridCol w:w="2533"/>
      </w:tblGrid>
      <w:tr w:rsidR="00D64AFF" w:rsidRPr="009D1E46" w:rsidTr="009D1E46">
        <w:trPr>
          <w:cnfStyle w:val="000000100000" w:firstRow="0" w:lastRow="0" w:firstColumn="0" w:lastColumn="0" w:oddVBand="0" w:evenVBand="0" w:oddHBand="1" w:evenHBand="0" w:firstRowFirstColumn="0" w:firstRowLastColumn="0" w:lastRowFirstColumn="0" w:lastRowLastColumn="0"/>
          <w:trHeight w:val="85"/>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lowKashida"/>
              <w:rPr>
                <w:rFonts w:ascii="Dubai" w:hAnsi="Dubai" w:cs="Dubai"/>
              </w:rPr>
            </w:pPr>
            <w:r w:rsidRPr="009D1E46">
              <w:rPr>
                <w:rFonts w:ascii="Dubai" w:hAnsi="Dubai" w:cs="Dubai"/>
              </w:rPr>
              <w:t>Places in which commodities and services sold.</w:t>
            </w:r>
          </w:p>
        </w:tc>
        <w:tc>
          <w:tcPr>
            <w:tcW w:w="2533" w:type="dxa"/>
            <w:shd w:val="clear" w:color="auto" w:fill="FFFFFF" w:themeFill="background1"/>
          </w:tcPr>
          <w:p w:rsidR="00D64AFF" w:rsidRPr="009D1E46" w:rsidRDefault="00B338CF"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 xml:space="preserve">Data </w:t>
            </w:r>
            <w:r w:rsidR="00D64AFF" w:rsidRPr="009D1E46">
              <w:rPr>
                <w:rFonts w:ascii="Dubai" w:hAnsi="Dubai" w:cs="Dubai"/>
                <w:b/>
                <w:bCs/>
              </w:rPr>
              <w:t>collection sources:</w:t>
            </w: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ind w:left="-1"/>
              <w:jc w:val="lowKashida"/>
              <w:rPr>
                <w:rFonts w:ascii="Dubai" w:hAnsi="Dubai" w:cs="Dubai"/>
              </w:rPr>
            </w:pPr>
            <w:r w:rsidRPr="009D1E46">
              <w:rPr>
                <w:rFonts w:ascii="Dubai" w:hAnsi="Dubai" w:cs="Dubai"/>
              </w:rPr>
              <w:t xml:space="preserve">Price index is a mathematical gauge that measures the changes in commodities and services prices between two certain periods. </w:t>
            </w:r>
          </w:p>
        </w:tc>
        <w:tc>
          <w:tcPr>
            <w:tcW w:w="2533" w:type="dxa"/>
            <w:shd w:val="clear" w:color="auto" w:fill="FFFFFF" w:themeFill="background1"/>
          </w:tcPr>
          <w:p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Price index</w:t>
            </w:r>
            <w:r w:rsidR="00B338CF" w:rsidRPr="009D1E46">
              <w:rPr>
                <w:rFonts w:ascii="Dubai" w:hAnsi="Dubai" w:cs="Dubai"/>
                <w:b/>
                <w:bCs/>
              </w:rPr>
              <w:t>:</w:t>
            </w:r>
            <w:r w:rsidRPr="009D1E46">
              <w:rPr>
                <w:rFonts w:ascii="Dubai" w:hAnsi="Dubai" w:cs="Dubai"/>
                <w:b/>
                <w:bCs/>
              </w:rPr>
              <w:t xml:space="preserve"> </w:t>
            </w:r>
          </w:p>
        </w:tc>
      </w:tr>
      <w:tr w:rsidR="00D64AFF" w:rsidRPr="009D1E46"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ind w:left="-1"/>
              <w:jc w:val="lowKashida"/>
              <w:rPr>
                <w:rFonts w:ascii="Dubai" w:hAnsi="Dubai" w:cs="Dubai"/>
              </w:rPr>
            </w:pPr>
            <w:r w:rsidRPr="009D1E46">
              <w:rPr>
                <w:rFonts w:ascii="Dubai" w:hAnsi="Dubai" w:cs="Dubai"/>
                <w:lang w:bidi="en-US"/>
              </w:rPr>
              <w:t xml:space="preserve">The mathematical equation (developed by Statistician </w:t>
            </w:r>
            <w:proofErr w:type="spellStart"/>
            <w:r w:rsidRPr="009D1E46">
              <w:rPr>
                <w:rFonts w:ascii="Dubai" w:hAnsi="Dubai" w:cs="Dubai"/>
                <w:lang w:bidi="en-US"/>
              </w:rPr>
              <w:t>Laspeyres</w:t>
            </w:r>
            <w:proofErr w:type="spellEnd"/>
            <w:r w:rsidRPr="009D1E46">
              <w:rPr>
                <w:rFonts w:ascii="Dubai" w:hAnsi="Dubai" w:cs="Dubai"/>
                <w:lang w:bidi="en-US"/>
              </w:rPr>
              <w:t>) which calculates the index by using the price levels weighted by the base quantities (weights).</w:t>
            </w:r>
          </w:p>
        </w:tc>
        <w:tc>
          <w:tcPr>
            <w:tcW w:w="2533" w:type="dxa"/>
            <w:shd w:val="clear" w:color="auto" w:fill="FFFFFF" w:themeFill="background1"/>
          </w:tcPr>
          <w:p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roofErr w:type="spellStart"/>
            <w:r w:rsidRPr="009D1E46">
              <w:rPr>
                <w:rFonts w:ascii="Dubai" w:hAnsi="Dubai" w:cs="Dubai"/>
                <w:b/>
                <w:bCs/>
                <w:lang w:bidi="en-US"/>
              </w:rPr>
              <w:t>Laspeyres</w:t>
            </w:r>
            <w:proofErr w:type="spellEnd"/>
            <w:r w:rsidRPr="009D1E46">
              <w:rPr>
                <w:rFonts w:ascii="Dubai" w:hAnsi="Dubai" w:cs="Dubai"/>
                <w:b/>
                <w:bCs/>
                <w:lang w:bidi="en-US"/>
              </w:rPr>
              <w:t xml:space="preserve"> Equation</w:t>
            </w:r>
            <w:r w:rsidRPr="009D1E46">
              <w:rPr>
                <w:rFonts w:ascii="Dubai" w:hAnsi="Dubai" w:cs="Dubai"/>
                <w:b/>
                <w:bCs/>
              </w:rPr>
              <w:t>:</w:t>
            </w: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both"/>
              <w:rPr>
                <w:rFonts w:ascii="Dubai" w:hAnsi="Dubai" w:cs="Dubai"/>
              </w:rPr>
            </w:pPr>
            <w:r w:rsidRPr="009D1E46">
              <w:rPr>
                <w:rFonts w:ascii="Dubai" w:hAnsi="Dubai" w:cs="Dubai"/>
              </w:rPr>
              <w:t>Costs of materials and services required to construct buildings.</w:t>
            </w:r>
          </w:p>
        </w:tc>
        <w:tc>
          <w:tcPr>
            <w:tcW w:w="2533" w:type="dxa"/>
            <w:shd w:val="clear" w:color="auto" w:fill="FFFFFF" w:themeFill="background1"/>
          </w:tcPr>
          <w:p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Construction cost:</w:t>
            </w:r>
          </w:p>
        </w:tc>
      </w:tr>
      <w:tr w:rsidR="00D64AFF" w:rsidRPr="009D1E46"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both"/>
              <w:rPr>
                <w:rFonts w:ascii="Dubai" w:hAnsi="Dubai" w:cs="Dubai"/>
              </w:rPr>
            </w:pPr>
            <w:r w:rsidRPr="009D1E46">
              <w:rPr>
                <w:rFonts w:ascii="Dubai" w:hAnsi="Dubai" w:cs="Dubai"/>
              </w:rPr>
              <w:t>A period by which the current period compared</w:t>
            </w:r>
            <w:r w:rsidR="00F0532D" w:rsidRPr="009D1E46">
              <w:rPr>
                <w:rFonts w:ascii="Dubai" w:hAnsi="Dubai" w:cs="Dubai"/>
              </w:rPr>
              <w:t xml:space="preserve"> with</w:t>
            </w:r>
            <w:r w:rsidRPr="009D1E46">
              <w:rPr>
                <w:rFonts w:ascii="Dubai" w:hAnsi="Dubai" w:cs="Dubai"/>
              </w:rPr>
              <w:t>.</w:t>
            </w:r>
          </w:p>
        </w:tc>
        <w:tc>
          <w:tcPr>
            <w:tcW w:w="2533" w:type="dxa"/>
            <w:shd w:val="clear" w:color="auto" w:fill="FFFFFF" w:themeFill="background1"/>
          </w:tcPr>
          <w:p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Base period:</w:t>
            </w: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FD14CC" w:rsidRDefault="00D64AFF" w:rsidP="00FD14CC">
            <w:pPr>
              <w:jc w:val="lowKashida"/>
              <w:rPr>
                <w:rFonts w:ascii="Dubai" w:hAnsi="Dubai" w:cs="Dubai"/>
              </w:rPr>
            </w:pPr>
            <w:r w:rsidRPr="009D1E46">
              <w:rPr>
                <w:rFonts w:ascii="Dubai" w:hAnsi="Dubai" w:cs="Dubai"/>
              </w:rPr>
              <w:t>Weights are the relative distribution of construction materials and costs size distributed by chapters, main sections, and groups and items which</w:t>
            </w:r>
          </w:p>
          <w:p w:rsidR="00FD14CC" w:rsidRDefault="00FD14CC" w:rsidP="00FD14CC">
            <w:pPr>
              <w:jc w:val="lowKashida"/>
              <w:rPr>
                <w:rFonts w:ascii="Dubai" w:hAnsi="Dubai" w:cs="Dubai"/>
              </w:rPr>
            </w:pPr>
          </w:p>
          <w:p w:rsidR="00D64AFF" w:rsidRPr="009D1E46" w:rsidRDefault="00D64AFF" w:rsidP="00FD14CC">
            <w:pPr>
              <w:jc w:val="lowKashida"/>
              <w:rPr>
                <w:rFonts w:ascii="Dubai" w:hAnsi="Dubai" w:cs="Dubai"/>
              </w:rPr>
            </w:pPr>
            <w:r w:rsidRPr="009D1E46">
              <w:rPr>
                <w:rFonts w:ascii="Dubai" w:hAnsi="Dubai" w:cs="Dubai"/>
              </w:rPr>
              <w:t xml:space="preserve">commodities are composed of according to </w:t>
            </w:r>
            <w:r w:rsidRPr="009D1E46">
              <w:rPr>
                <w:rFonts w:ascii="Dubai" w:hAnsi="Dubai" w:cs="Dubai"/>
                <w:lang w:bidi="ar-AE"/>
              </w:rPr>
              <w:t>ISIC</w:t>
            </w:r>
            <w:r w:rsidRPr="009D1E46">
              <w:rPr>
                <w:rFonts w:ascii="Dubai" w:hAnsi="Dubai" w:cs="Dubai"/>
              </w:rPr>
              <w:t xml:space="preserve">. Such weights used in the calculations that depend on </w:t>
            </w:r>
            <w:proofErr w:type="spellStart"/>
            <w:r w:rsidRPr="009D1E46">
              <w:rPr>
                <w:rFonts w:ascii="Dubai" w:hAnsi="Dubai" w:cs="Dubai"/>
              </w:rPr>
              <w:t>Laspeyres</w:t>
            </w:r>
            <w:proofErr w:type="spellEnd"/>
            <w:r w:rsidRPr="009D1E46">
              <w:rPr>
                <w:rFonts w:ascii="Dubai" w:hAnsi="Dubai" w:cs="Dubai"/>
              </w:rPr>
              <w:t xml:space="preserve"> equation. </w:t>
            </w:r>
          </w:p>
        </w:tc>
        <w:tc>
          <w:tcPr>
            <w:tcW w:w="2533" w:type="dxa"/>
            <w:shd w:val="clear" w:color="auto" w:fill="FFFFFF" w:themeFill="background1"/>
          </w:tcPr>
          <w:p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Weights:</w:t>
            </w:r>
          </w:p>
        </w:tc>
      </w:tr>
      <w:tr w:rsidR="00D64AFF" w:rsidRPr="009D1E46"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lowKashida"/>
              <w:rPr>
                <w:rFonts w:ascii="Dubai" w:hAnsi="Dubai" w:cs="Dubai"/>
              </w:rPr>
            </w:pPr>
            <w:r w:rsidRPr="009D1E46">
              <w:rPr>
                <w:rFonts w:ascii="Dubai" w:hAnsi="Dubai" w:cs="Dubai"/>
              </w:rPr>
              <w:t xml:space="preserve">The prices of a commodity or service during the base period, with which the commodity and service prices of other periods compared.  </w:t>
            </w:r>
          </w:p>
        </w:tc>
        <w:tc>
          <w:tcPr>
            <w:tcW w:w="2533" w:type="dxa"/>
            <w:shd w:val="clear" w:color="auto" w:fill="FFFFFF" w:themeFill="background1"/>
          </w:tcPr>
          <w:p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Base prices:</w:t>
            </w: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3F45B0" w:rsidRDefault="003F45B0" w:rsidP="0095381C">
            <w:pPr>
              <w:jc w:val="lowKashida"/>
              <w:rPr>
                <w:rFonts w:ascii="Dubai" w:hAnsi="Dubai" w:cs="Dubai"/>
              </w:rPr>
            </w:pPr>
          </w:p>
          <w:p w:rsidR="00D64AFF" w:rsidRPr="009D1E46" w:rsidRDefault="00D64AFF" w:rsidP="0095381C">
            <w:pPr>
              <w:jc w:val="lowKashida"/>
              <w:rPr>
                <w:rFonts w:ascii="Dubai" w:hAnsi="Dubai" w:cs="Dubai"/>
              </w:rPr>
            </w:pPr>
            <w:r w:rsidRPr="009D1E46">
              <w:rPr>
                <w:rFonts w:ascii="Dubai" w:hAnsi="Dubai" w:cs="Dubai"/>
              </w:rPr>
              <w:t>A set of commodities and services included in construction cost prices system, classified by ISIC Rev.4,</w:t>
            </w:r>
          </w:p>
        </w:tc>
        <w:tc>
          <w:tcPr>
            <w:tcW w:w="2533" w:type="dxa"/>
            <w:shd w:val="clear" w:color="auto" w:fill="FFFFFF" w:themeFill="background1"/>
          </w:tcPr>
          <w:p w:rsidR="003F45B0" w:rsidRDefault="003F45B0"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p>
          <w:p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Commodities frame:</w:t>
            </w:r>
          </w:p>
        </w:tc>
      </w:tr>
      <w:tr w:rsidR="00D64AFF" w:rsidRPr="009D1E46"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both"/>
              <w:rPr>
                <w:rFonts w:ascii="Dubai" w:hAnsi="Dubai" w:cs="Dubai"/>
                <w:rtl/>
              </w:rPr>
            </w:pPr>
            <w:r w:rsidRPr="009D1E46">
              <w:rPr>
                <w:rFonts w:ascii="Dubai" w:hAnsi="Dubai" w:cs="Dubai"/>
              </w:rPr>
              <w:t xml:space="preserve">A separate or semidetached building intended with its all </w:t>
            </w:r>
            <w:proofErr w:type="spellStart"/>
            <w:r w:rsidRPr="009D1E46">
              <w:rPr>
                <w:rFonts w:ascii="Dubai" w:hAnsi="Dubai" w:cs="Dubai"/>
              </w:rPr>
              <w:t>storeys</w:t>
            </w:r>
            <w:proofErr w:type="spellEnd"/>
            <w:r w:rsidRPr="009D1E46">
              <w:rPr>
                <w:rFonts w:ascii="Dubai" w:hAnsi="Dubai" w:cs="Dubai"/>
              </w:rPr>
              <w:t xml:space="preserve"> to </w:t>
            </w:r>
            <w:r w:rsidR="00E000D3" w:rsidRPr="009D1E46">
              <w:rPr>
                <w:rFonts w:ascii="Dubai" w:hAnsi="Dubai" w:cs="Dubai"/>
              </w:rPr>
              <w:t>occupy</w:t>
            </w:r>
            <w:r w:rsidRPr="009D1E46">
              <w:rPr>
                <w:rFonts w:ascii="Dubai" w:hAnsi="Dubai" w:cs="Dubai"/>
              </w:rPr>
              <w:t xml:space="preserve"> by one family, with one ground entrance and separate parking in addition to independent external spaces.    </w:t>
            </w:r>
          </w:p>
        </w:tc>
        <w:tc>
          <w:tcPr>
            <w:tcW w:w="2533" w:type="dxa"/>
            <w:shd w:val="clear" w:color="auto" w:fill="FFFFFF" w:themeFill="background1"/>
          </w:tcPr>
          <w:p w:rsidR="00D64AFF" w:rsidRPr="009D1E46" w:rsidRDefault="00D64AFF"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sidRPr="009D1E46">
              <w:rPr>
                <w:rFonts w:ascii="Dubai" w:hAnsi="Dubai" w:cs="Dubai"/>
                <w:b/>
                <w:bCs/>
              </w:rPr>
              <w:t>Villa:</w:t>
            </w:r>
          </w:p>
          <w:p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tl/>
              </w:rPr>
            </w:pP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both"/>
              <w:rPr>
                <w:rFonts w:ascii="Dubai" w:hAnsi="Dubai" w:cs="Dubai"/>
              </w:rPr>
            </w:pPr>
            <w:r w:rsidRPr="009D1E46">
              <w:rPr>
                <w:rFonts w:ascii="Dubai" w:hAnsi="Dubai" w:cs="Dubai"/>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2533" w:type="dxa"/>
            <w:shd w:val="clear" w:color="auto" w:fill="FFFFFF" w:themeFill="background1"/>
          </w:tcPr>
          <w:p w:rsidR="00D64AFF" w:rsidRPr="009D1E46" w:rsidRDefault="00D64AFF" w:rsidP="0095381C">
            <w:pP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Multi-storey building:</w:t>
            </w:r>
          </w:p>
        </w:tc>
      </w:tr>
      <w:tr w:rsidR="00D64AFF" w:rsidRPr="009D1E46"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both"/>
              <w:rPr>
                <w:rFonts w:ascii="Dubai" w:hAnsi="Dubai" w:cs="Dubai"/>
              </w:rPr>
            </w:pPr>
            <w:r w:rsidRPr="009D1E46">
              <w:rPr>
                <w:rFonts w:ascii="Dubai" w:hAnsi="Dubai" w:cs="Dubai"/>
              </w:rPr>
              <w:t>All buildings that constructed for public use purposes. Their stories vary by the type of usage such as hospitals, schools, mosques, libraries, gardens, embassies, and sport clubs, etc.)</w:t>
            </w:r>
          </w:p>
        </w:tc>
        <w:tc>
          <w:tcPr>
            <w:tcW w:w="2533" w:type="dxa"/>
            <w:shd w:val="clear" w:color="auto" w:fill="FFFFFF" w:themeFill="background1"/>
          </w:tcPr>
          <w:p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Public establishments:</w:t>
            </w: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CC6513" w:rsidRPr="009D1E46" w:rsidRDefault="00D64AFF" w:rsidP="0095381C">
            <w:pPr>
              <w:jc w:val="both"/>
              <w:rPr>
                <w:rFonts w:ascii="Dubai" w:hAnsi="Dubai" w:cs="Dubai"/>
              </w:rPr>
            </w:pPr>
            <w:r w:rsidRPr="009D1E46">
              <w:rPr>
                <w:rFonts w:ascii="Dubai" w:hAnsi="Dubai" w:cs="Dubai"/>
              </w:rPr>
              <w:t>All buildings that are constructed for purposes of industrial production</w:t>
            </w:r>
          </w:p>
        </w:tc>
        <w:tc>
          <w:tcPr>
            <w:tcW w:w="2533" w:type="dxa"/>
            <w:shd w:val="clear" w:color="auto" w:fill="FFFFFF" w:themeFill="background1"/>
          </w:tcPr>
          <w:p w:rsidR="00D64AFF"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Industrial buildings:</w:t>
            </w:r>
          </w:p>
          <w:p w:rsidR="009D1E46" w:rsidRPr="009D1E46" w:rsidRDefault="009D1E46"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p>
        </w:tc>
      </w:tr>
      <w:tr w:rsidR="00D64AFF" w:rsidRPr="009D1E46" w:rsidTr="009D1E46">
        <w:trPr>
          <w:cnfStyle w:val="000000100000" w:firstRow="0" w:lastRow="0" w:firstColumn="0" w:lastColumn="0" w:oddVBand="0" w:evenVBand="0" w:oddHBand="1" w:evenHBand="0" w:firstRowFirstColumn="0" w:firstRowLastColumn="0" w:lastRowFirstColumn="0" w:lastRowLastColumn="0"/>
          <w:trHeight w:val="1489"/>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3F45B0" w:rsidRDefault="003F45B0" w:rsidP="0095381C">
            <w:pPr>
              <w:jc w:val="lowKashida"/>
              <w:rPr>
                <w:rFonts w:ascii="Dubai" w:hAnsi="Dubai" w:cs="Dubai"/>
              </w:rPr>
            </w:pPr>
          </w:p>
          <w:p w:rsidR="00D64AFF" w:rsidRPr="009D1E46" w:rsidRDefault="00D64AFF" w:rsidP="0095381C">
            <w:pPr>
              <w:jc w:val="lowKashida"/>
              <w:rPr>
                <w:rFonts w:ascii="Dubai" w:hAnsi="Dubai" w:cs="Dubai"/>
              </w:rPr>
            </w:pPr>
            <w:r w:rsidRPr="009D1E46">
              <w:rPr>
                <w:rFonts w:ascii="Dubai" w:hAnsi="Dubai" w:cs="Dubai"/>
              </w:rPr>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p w:rsidR="003C35CB" w:rsidRPr="009D1E46" w:rsidRDefault="003C35CB" w:rsidP="0095381C">
            <w:pPr>
              <w:jc w:val="lowKashida"/>
              <w:rPr>
                <w:rFonts w:ascii="Dubai" w:hAnsi="Dubai" w:cs="Dubai"/>
              </w:rPr>
            </w:pPr>
          </w:p>
          <w:p w:rsidR="003C35CB" w:rsidRDefault="003C35CB" w:rsidP="0095381C">
            <w:pPr>
              <w:jc w:val="lowKashida"/>
              <w:rPr>
                <w:rFonts w:ascii="Dubai" w:hAnsi="Dubai" w:cs="Dubai"/>
              </w:rPr>
            </w:pPr>
            <w:r w:rsidRPr="009D1E46">
              <w:rPr>
                <w:rFonts w:ascii="Dubai" w:hAnsi="Dubai" w:cs="Dubai"/>
              </w:rPr>
              <w:t>It is the international reference classification for products and provides a comprehensive classification of all goods and services that includes all products that can be the target of local or international transactions or can be included in stores. The classification presents products that are considered the product of economic activity, including transportable goods and non-transferable goods and services.</w:t>
            </w:r>
          </w:p>
          <w:p w:rsidR="009D1E46" w:rsidRPr="009D1E46" w:rsidRDefault="009D1E46" w:rsidP="0095381C">
            <w:pPr>
              <w:jc w:val="lowKashida"/>
              <w:rPr>
                <w:rFonts w:ascii="Dubai" w:hAnsi="Dubai" w:cs="Dubai"/>
              </w:rPr>
            </w:pPr>
          </w:p>
          <w:p w:rsidR="003C35CB" w:rsidRPr="009D1E46" w:rsidRDefault="003C35CB" w:rsidP="0095381C">
            <w:pPr>
              <w:jc w:val="lowKashida"/>
              <w:rPr>
                <w:rFonts w:ascii="Dubai" w:hAnsi="Dubai" w:cs="Dubai"/>
              </w:rPr>
            </w:pPr>
            <w:r w:rsidRPr="009D1E46">
              <w:rPr>
                <w:rFonts w:ascii="Dubai" w:hAnsi="Dubai" w:cs="Dubai"/>
              </w:rPr>
              <w:t>It is a classification that depends on the different stages of construction, starting with the necessary preparations for construction, the stage of preparing the structure of the building, and finally the final stage, which is the necessary finishes to prepare it for final use, whether for housing, work, or any purpose for which the building was prepared.</w:t>
            </w:r>
          </w:p>
        </w:tc>
        <w:tc>
          <w:tcPr>
            <w:tcW w:w="2533" w:type="dxa"/>
            <w:shd w:val="clear" w:color="auto" w:fill="FFFFFF" w:themeFill="background1"/>
          </w:tcPr>
          <w:p w:rsidR="003F45B0" w:rsidRDefault="003F45B0"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D64AFF" w:rsidRPr="009D1E46" w:rsidRDefault="009D1E46"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 xml:space="preserve">International </w:t>
            </w:r>
            <w:r w:rsidR="00D64AFF" w:rsidRPr="009D1E46">
              <w:rPr>
                <w:rFonts w:ascii="Dubai" w:hAnsi="Dubai" w:cs="Dubai"/>
                <w:b/>
                <w:bCs/>
              </w:rPr>
              <w:t>Standard Industrial Classification of All Economic Activities (ISIC):</w:t>
            </w:r>
          </w:p>
          <w:p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Pr="009D1E46" w:rsidRDefault="003C35CB"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Central Product Classification (CBC)</w:t>
            </w:r>
            <w:r w:rsidR="00392FCA">
              <w:rPr>
                <w:rFonts w:ascii="Dubai" w:hAnsi="Dubai" w:cs="Dubai"/>
                <w:b/>
                <w:bCs/>
              </w:rPr>
              <w:t>:</w:t>
            </w:r>
          </w:p>
          <w:p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Pr="009D1E46" w:rsidRDefault="009D1E46"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392FCA">
              <w:rPr>
                <w:rFonts w:ascii="Dubai" w:hAnsi="Dubai" w:cs="Dubai"/>
                <w:b/>
                <w:bCs/>
              </w:rPr>
              <w:t xml:space="preserve">Building Stage </w:t>
            </w:r>
            <w:r w:rsidR="003C35CB" w:rsidRPr="00392FCA">
              <w:rPr>
                <w:rFonts w:ascii="Dubai" w:hAnsi="Dubai" w:cs="Dubai"/>
                <w:b/>
                <w:bCs/>
              </w:rPr>
              <w:t>Classification (B.S)</w:t>
            </w:r>
            <w:r w:rsidR="00392FCA">
              <w:rPr>
                <w:rFonts w:ascii="Dubai" w:hAnsi="Dubai" w:cs="Dubai"/>
                <w:b/>
                <w:bCs/>
              </w:rPr>
              <w:t>:</w:t>
            </w:r>
          </w:p>
        </w:tc>
      </w:tr>
    </w:tbl>
    <w:p w:rsidR="003F45B0" w:rsidRDefault="003F45B0" w:rsidP="0095381C">
      <w:pPr>
        <w:spacing w:after="0"/>
        <w:jc w:val="both"/>
        <w:rPr>
          <w:rFonts w:ascii="Dubai" w:hAnsi="Dubai" w:cs="Dubai"/>
          <w:b/>
          <w:bCs/>
          <w:color w:val="FF0000"/>
          <w:sz w:val="28"/>
          <w:szCs w:val="28"/>
          <w:lang w:bidi="ar-AE"/>
        </w:rPr>
      </w:pPr>
    </w:p>
    <w:p w:rsidR="003F45B0" w:rsidRDefault="003F45B0" w:rsidP="0095381C">
      <w:pPr>
        <w:spacing w:after="0"/>
        <w:jc w:val="both"/>
        <w:rPr>
          <w:rFonts w:ascii="Dubai" w:hAnsi="Dubai" w:cs="Dubai"/>
          <w:b/>
          <w:bCs/>
          <w:color w:val="FF0000"/>
          <w:sz w:val="28"/>
          <w:szCs w:val="28"/>
          <w:lang w:bidi="ar-AE"/>
        </w:rPr>
      </w:pPr>
    </w:p>
    <w:p w:rsidR="00D64AFF" w:rsidRPr="003C179B" w:rsidRDefault="00D64AFF" w:rsidP="0095381C">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rsidR="00D64AFF" w:rsidRPr="005A50FC" w:rsidRDefault="00D64AFF" w:rsidP="0095381C">
      <w:pPr>
        <w:pStyle w:val="ListParagraph"/>
        <w:numPr>
          <w:ilvl w:val="0"/>
          <w:numId w:val="17"/>
        </w:numPr>
        <w:spacing w:before="240" w:after="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rsidR="00082D55" w:rsidRPr="00B338CF" w:rsidRDefault="00D64AFF" w:rsidP="0095381C">
      <w:pPr>
        <w:pStyle w:val="ListParagraph"/>
        <w:numPr>
          <w:ilvl w:val="0"/>
          <w:numId w:val="17"/>
        </w:numPr>
        <w:spacing w:before="240" w:after="0" w:line="240" w:lineRule="auto"/>
        <w:jc w:val="both"/>
        <w:rPr>
          <w:rFonts w:ascii="Dubai" w:hAnsi="Dubai" w:cs="Dubai"/>
          <w:sz w:val="24"/>
          <w:szCs w:val="24"/>
          <w:lang w:bidi="ar-AE"/>
        </w:rPr>
      </w:pPr>
      <w:r w:rsidRPr="005A50FC">
        <w:rPr>
          <w:rFonts w:ascii="Dubai" w:hAnsi="Dubai" w:cs="Dubai"/>
          <w:sz w:val="24"/>
          <w:szCs w:val="24"/>
          <w:lang w:bidi="ar-AE"/>
        </w:rPr>
        <w:t>Following-up the update of internationally accepted methodologies and classifications.</w:t>
      </w:r>
    </w:p>
    <w:sectPr w:rsidR="00082D55" w:rsidRPr="00B338CF" w:rsidSect="006113DE">
      <w:headerReference w:type="default" r:id="rId12"/>
      <w:footerReference w:type="default" r:id="rId13"/>
      <w:pgSz w:w="11906" w:h="16838" w:code="9"/>
      <w:pgMar w:top="900" w:right="1106" w:bottom="1440" w:left="117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43D" w:rsidRDefault="00CD443D" w:rsidP="0093782D">
      <w:pPr>
        <w:spacing w:after="0" w:line="240" w:lineRule="auto"/>
      </w:pPr>
      <w:r>
        <w:separator/>
      </w:r>
    </w:p>
  </w:endnote>
  <w:endnote w:type="continuationSeparator" w:id="0">
    <w:p w:rsidR="00CD443D" w:rsidRDefault="00CD443D"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0285603" wp14:editId="2678573B">
              <wp:simplePos x="0" y="0"/>
              <wp:positionH relativeFrom="page">
                <wp:posOffset>527538</wp:posOffset>
              </wp:positionH>
              <wp:positionV relativeFrom="paragraph">
                <wp:posOffset>16462</wp:posOffset>
              </wp:positionV>
              <wp:extent cx="1903095" cy="288046"/>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880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AB1" w:rsidRDefault="00A41CF7" w:rsidP="00947AB1">
                          <w:r w:rsidRPr="00A41CF7">
                            <w:t>SD.CP.TP01 EN v4.0 2021-01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5603" id="_x0000_t202" coordsize="21600,21600" o:spt="202" path="m,l,21600r21600,l21600,xe">
              <v:stroke joinstyle="miter"/>
              <v:path gradientshapeok="t" o:connecttype="rect"/>
            </v:shapetype>
            <v:shape id="Text Box 7" o:spid="_x0000_s1027" type="#_x0000_t202" style="position:absolute;margin-left:41.55pt;margin-top:1.3pt;width:149.85pt;height:22.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" fillcolor="white [3201]" stroked="f" strokeweight=".5pt">
              <v:textbox>
                <w:txbxContent>
                  <w:p w:rsidR="00947AB1" w:rsidRDefault="00A41CF7" w:rsidP="00947AB1">
                    <w:r w:rsidRPr="00A41CF7">
                      <w:t>SD.CP.TP01 EN v4.0 2021-01</w:t>
                    </w:r>
                  </w:p>
                </w:txbxContent>
              </v:textbox>
              <w10:wrap anchorx="page"/>
            </v:shape>
          </w:pict>
        </mc:Fallback>
      </mc:AlternateContent>
    </w:r>
    <w:r>
      <w:rPr>
        <w:noProof/>
      </w:rPr>
      <w:drawing>
        <wp:anchor distT="0" distB="0" distL="114300" distR="114300" simplePos="0" relativeHeight="251665408" behindDoc="1" locked="0" layoutInCell="1" allowOverlap="1" wp14:anchorId="71B7375E" wp14:editId="1CD3FD92">
          <wp:simplePos x="0" y="0"/>
          <wp:positionH relativeFrom="column">
            <wp:posOffset>-266700</wp:posOffset>
          </wp:positionH>
          <wp:positionV relativeFrom="page">
            <wp:posOffset>9782175</wp:posOffset>
          </wp:positionV>
          <wp:extent cx="6244590" cy="290195"/>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195"/>
                  </a:xfrm>
                  <a:prstGeom prst="rect">
                    <a:avLst/>
                  </a:prstGeom>
                </pic:spPr>
              </pic:pic>
            </a:graphicData>
          </a:graphic>
          <wp14:sizeRelH relativeFrom="margin">
            <wp14:pctWidth>0</wp14:pctWidth>
          </wp14:sizeRelH>
        </wp:anchor>
      </w:drawing>
    </w:r>
  </w:p>
  <w:p w:rsidR="00947AB1" w:rsidRPr="00082D55" w:rsidRDefault="003F45B0" w:rsidP="007B12FC">
    <w:pPr>
      <w:pStyle w:val="Footer"/>
      <w:tabs>
        <w:tab w:val="clear" w:pos="4680"/>
        <w:tab w:val="clear" w:pos="9360"/>
        <w:tab w:val="left" w:pos="3030"/>
        <w:tab w:val="center" w:pos="4847"/>
        <w:tab w:val="left" w:pos="7305"/>
      </w:tabs>
      <w:ind w:right="-334" w:hanging="270"/>
      <w:jc w:val="right"/>
      <w:rPr>
        <w:noProof/>
        <w:color w:val="FFFFFF" w:themeColor="background1"/>
      </w:rPr>
    </w:pPr>
    <w:r>
      <w:rPr>
        <w:noProof/>
        <w:color w:val="FFFFFF" w:themeColor="background1"/>
      </w:rPr>
      <w:tab/>
      <w:t xml:space="preserve">                                                                                  </w:t>
    </w:r>
    <w:r>
      <w:rPr>
        <w:noProof/>
        <w:color w:val="FFFFFF" w:themeColor="background1"/>
      </w:rPr>
      <w:tab/>
    </w:r>
  </w:p>
  <w:p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B39D96" wp14:editId="04B14B4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9D96"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v:textbox>
              <w10:wrap anchorx="margin"/>
            </v:shape>
          </w:pict>
        </mc:Fallback>
      </mc:AlternateContent>
    </w:r>
  </w:p>
  <w:p w:rsidR="00947AB1" w:rsidRDefault="00947AB1" w:rsidP="00947AB1">
    <w:pPr>
      <w:pStyle w:val="Footer"/>
      <w:rPr>
        <w:noProof/>
      </w:rPr>
    </w:pPr>
  </w:p>
  <w:p w:rsidR="00947AB1" w:rsidRDefault="00947AB1" w:rsidP="00947AB1">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43D" w:rsidRDefault="00CD443D" w:rsidP="0093782D">
      <w:pPr>
        <w:spacing w:after="0" w:line="240" w:lineRule="auto"/>
      </w:pPr>
      <w:r>
        <w:separator/>
      </w:r>
    </w:p>
  </w:footnote>
  <w:footnote w:type="continuationSeparator" w:id="0">
    <w:p w:rsidR="00CD443D" w:rsidRDefault="00CD443D"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071"/>
    <w:multiLevelType w:val="hybridMultilevel"/>
    <w:tmpl w:val="DC16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945FB"/>
    <w:multiLevelType w:val="hybridMultilevel"/>
    <w:tmpl w:val="D95C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5"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0"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4"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7"/>
  </w:num>
  <w:num w:numId="4">
    <w:abstractNumId w:val="3"/>
  </w:num>
  <w:num w:numId="5">
    <w:abstractNumId w:val="2"/>
  </w:num>
  <w:num w:numId="6">
    <w:abstractNumId w:val="11"/>
  </w:num>
  <w:num w:numId="7">
    <w:abstractNumId w:val="4"/>
  </w:num>
  <w:num w:numId="8">
    <w:abstractNumId w:val="9"/>
  </w:num>
  <w:num w:numId="9">
    <w:abstractNumId w:val="14"/>
  </w:num>
  <w:num w:numId="10">
    <w:abstractNumId w:val="13"/>
  </w:num>
  <w:num w:numId="11">
    <w:abstractNumId w:val="10"/>
  </w:num>
  <w:num w:numId="12">
    <w:abstractNumId w:val="17"/>
  </w:num>
  <w:num w:numId="13">
    <w:abstractNumId w:val="5"/>
  </w:num>
  <w:num w:numId="14">
    <w:abstractNumId w:val="12"/>
  </w:num>
  <w:num w:numId="15">
    <w:abstractNumId w:val="8"/>
  </w:num>
  <w:num w:numId="16">
    <w:abstractNumId w:val="16"/>
  </w:num>
  <w:num w:numId="17">
    <w:abstractNumId w:val="6"/>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7148"/>
    <w:rsid w:val="0002535C"/>
    <w:rsid w:val="00082D55"/>
    <w:rsid w:val="000B6D3B"/>
    <w:rsid w:val="00191133"/>
    <w:rsid w:val="001E2068"/>
    <w:rsid w:val="001F386D"/>
    <w:rsid w:val="00235234"/>
    <w:rsid w:val="00246726"/>
    <w:rsid w:val="0025754E"/>
    <w:rsid w:val="002C2D87"/>
    <w:rsid w:val="002D1652"/>
    <w:rsid w:val="00321A74"/>
    <w:rsid w:val="00327470"/>
    <w:rsid w:val="00353450"/>
    <w:rsid w:val="00370B6F"/>
    <w:rsid w:val="003719C5"/>
    <w:rsid w:val="00392FCA"/>
    <w:rsid w:val="003A2AEF"/>
    <w:rsid w:val="003A349A"/>
    <w:rsid w:val="003C35CB"/>
    <w:rsid w:val="003D0964"/>
    <w:rsid w:val="003F45B0"/>
    <w:rsid w:val="00406F12"/>
    <w:rsid w:val="00412DC8"/>
    <w:rsid w:val="00421064"/>
    <w:rsid w:val="004B4836"/>
    <w:rsid w:val="00557237"/>
    <w:rsid w:val="005865F1"/>
    <w:rsid w:val="005A50FC"/>
    <w:rsid w:val="005B3BF6"/>
    <w:rsid w:val="005B6AAF"/>
    <w:rsid w:val="006113DE"/>
    <w:rsid w:val="00646A6D"/>
    <w:rsid w:val="00683B10"/>
    <w:rsid w:val="006B23FA"/>
    <w:rsid w:val="006B7AF1"/>
    <w:rsid w:val="006F0977"/>
    <w:rsid w:val="00764DF7"/>
    <w:rsid w:val="00787D2C"/>
    <w:rsid w:val="00794BF5"/>
    <w:rsid w:val="00796B9E"/>
    <w:rsid w:val="007B12FC"/>
    <w:rsid w:val="007F089D"/>
    <w:rsid w:val="007F2693"/>
    <w:rsid w:val="00810A10"/>
    <w:rsid w:val="0081644D"/>
    <w:rsid w:val="00830503"/>
    <w:rsid w:val="00830663"/>
    <w:rsid w:val="008B1DAB"/>
    <w:rsid w:val="008B3895"/>
    <w:rsid w:val="0093444A"/>
    <w:rsid w:val="0093782D"/>
    <w:rsid w:val="00947858"/>
    <w:rsid w:val="00947AB1"/>
    <w:rsid w:val="0095381C"/>
    <w:rsid w:val="009764A0"/>
    <w:rsid w:val="009C0BDD"/>
    <w:rsid w:val="009D1E46"/>
    <w:rsid w:val="009D7A35"/>
    <w:rsid w:val="009F5366"/>
    <w:rsid w:val="00A003DE"/>
    <w:rsid w:val="00A03E31"/>
    <w:rsid w:val="00A10B8B"/>
    <w:rsid w:val="00A31FDC"/>
    <w:rsid w:val="00A41CF7"/>
    <w:rsid w:val="00A943B6"/>
    <w:rsid w:val="00AA4AAE"/>
    <w:rsid w:val="00AA4FB5"/>
    <w:rsid w:val="00AF13D2"/>
    <w:rsid w:val="00B338CF"/>
    <w:rsid w:val="00BE4D7A"/>
    <w:rsid w:val="00C14952"/>
    <w:rsid w:val="00C30186"/>
    <w:rsid w:val="00C63536"/>
    <w:rsid w:val="00C807DE"/>
    <w:rsid w:val="00CA4D15"/>
    <w:rsid w:val="00CC6513"/>
    <w:rsid w:val="00CC6E54"/>
    <w:rsid w:val="00CD443D"/>
    <w:rsid w:val="00D62440"/>
    <w:rsid w:val="00D64AFF"/>
    <w:rsid w:val="00D70E1A"/>
    <w:rsid w:val="00DA7C2E"/>
    <w:rsid w:val="00DB53FF"/>
    <w:rsid w:val="00DE681E"/>
    <w:rsid w:val="00DF0C40"/>
    <w:rsid w:val="00E000D3"/>
    <w:rsid w:val="00E03B9E"/>
    <w:rsid w:val="00E15ACE"/>
    <w:rsid w:val="00E75AC5"/>
    <w:rsid w:val="00E75AF8"/>
    <w:rsid w:val="00EB4AD3"/>
    <w:rsid w:val="00EC42C4"/>
    <w:rsid w:val="00EE3CC9"/>
    <w:rsid w:val="00F0532D"/>
    <w:rsid w:val="00F24833"/>
    <w:rsid w:val="00F26E1D"/>
    <w:rsid w:val="00F30705"/>
    <w:rsid w:val="00F346F6"/>
    <w:rsid w:val="00FC0934"/>
    <w:rsid w:val="00FC3A55"/>
    <w:rsid w:val="00FD14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2022-08-18T20:00:00+00:00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938F-B2E0-4833-86B2-0B279FB4CF45}">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3.xml><?xml version="1.0" encoding="utf-8"?>
<ds:datastoreItem xmlns:ds="http://schemas.openxmlformats.org/officeDocument/2006/customXml" ds:itemID="{88934A00-186B-4165-B5C6-75C05E49A2AE}"/>
</file>

<file path=customXml/itemProps4.xml><?xml version="1.0" encoding="utf-8"?>
<ds:datastoreItem xmlns:ds="http://schemas.openxmlformats.org/officeDocument/2006/customXml" ds:itemID="{95D3F3AD-A9EC-4BBB-84E5-3A519963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Farah Rami Noman Aljaghoub</cp:lastModifiedBy>
  <cp:revision>5</cp:revision>
  <cp:lastPrinted>2018-12-26T08:50:00Z</cp:lastPrinted>
  <dcterms:created xsi:type="dcterms:W3CDTF">2022-01-12T09:03:00Z</dcterms:created>
  <dcterms:modified xsi:type="dcterms:W3CDTF">2022-05-20T04:18:00Z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